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ascii="宋体" w:hAnsi="宋体" w:cs="宋体"/>
          <w:b/>
          <w:sz w:val="44"/>
          <w:szCs w:val="44"/>
        </w:rPr>
      </w:pPr>
    </w:p>
    <w:p>
      <w:pPr>
        <w:spacing w:line="360" w:lineRule="auto"/>
        <w:jc w:val="center"/>
        <w:rPr>
          <w:rFonts w:ascii="宋体" w:hAnsi="宋体" w:cs="宋体"/>
          <w:b/>
          <w:sz w:val="50"/>
          <w:szCs w:val="50"/>
        </w:rPr>
      </w:pPr>
      <w:r>
        <w:rPr>
          <w:rFonts w:hint="eastAsia" w:ascii="宋体" w:hAnsi="宋体" w:cs="宋体"/>
          <w:b/>
          <w:sz w:val="50"/>
          <w:szCs w:val="50"/>
          <w:lang w:eastAsia="zh-CN"/>
        </w:rPr>
        <w:t>石家庄市林业和草原发展“十五五”规划编制工作技术支撑单位选定项目</w:t>
      </w:r>
    </w:p>
    <w:p>
      <w:pPr>
        <w:pStyle w:val="8"/>
      </w:pPr>
    </w:p>
    <w:p>
      <w:pPr>
        <w:pStyle w:val="5"/>
      </w:pPr>
    </w:p>
    <w:p>
      <w:pPr>
        <w:pStyle w:val="5"/>
      </w:pPr>
    </w:p>
    <w:p>
      <w:pPr>
        <w:pStyle w:val="5"/>
      </w:pPr>
    </w:p>
    <w:p>
      <w:pPr>
        <w:pStyle w:val="5"/>
      </w:pPr>
    </w:p>
    <w:p>
      <w:pPr>
        <w:pStyle w:val="5"/>
      </w:pPr>
    </w:p>
    <w:p>
      <w:pPr>
        <w:spacing w:line="360" w:lineRule="auto"/>
        <w:jc w:val="center"/>
        <w:rPr>
          <w:rFonts w:ascii="宋体" w:hAnsi="宋体" w:cs="宋体"/>
          <w:b/>
          <w:sz w:val="84"/>
          <w:szCs w:val="84"/>
        </w:rPr>
      </w:pPr>
      <w:r>
        <w:rPr>
          <w:rFonts w:hint="eastAsia" w:ascii="宋体" w:hAnsi="宋体" w:cs="宋体"/>
          <w:b/>
          <w:sz w:val="84"/>
          <w:szCs w:val="84"/>
        </w:rPr>
        <w:t>比 选 文 件</w:t>
      </w:r>
    </w:p>
    <w:p>
      <w:pPr>
        <w:jc w:val="center"/>
        <w:rPr>
          <w:rFonts w:ascii="宋体" w:hAnsi="宋体" w:cs="宋体"/>
          <w:bCs/>
          <w:sz w:val="32"/>
          <w:szCs w:val="32"/>
        </w:rPr>
      </w:pPr>
    </w:p>
    <w:p>
      <w:pPr>
        <w:jc w:val="center"/>
        <w:rPr>
          <w:rFonts w:ascii="宋体" w:hAnsi="宋体" w:cs="宋体"/>
          <w:bCs/>
          <w:sz w:val="32"/>
          <w:szCs w:val="32"/>
        </w:rPr>
      </w:pPr>
    </w:p>
    <w:p>
      <w:pPr>
        <w:jc w:val="center"/>
        <w:rPr>
          <w:rFonts w:ascii="宋体" w:hAnsi="宋体" w:cs="宋体"/>
          <w:bCs/>
          <w:sz w:val="32"/>
          <w:szCs w:val="32"/>
        </w:rPr>
      </w:pPr>
    </w:p>
    <w:p>
      <w:pPr>
        <w:jc w:val="center"/>
        <w:rPr>
          <w:rFonts w:ascii="宋体" w:hAnsi="宋体" w:cs="宋体"/>
          <w:bCs/>
          <w:sz w:val="32"/>
          <w:szCs w:val="32"/>
        </w:rPr>
      </w:pPr>
    </w:p>
    <w:p>
      <w:pPr>
        <w:pStyle w:val="5"/>
      </w:pPr>
    </w:p>
    <w:p>
      <w:pPr>
        <w:pStyle w:val="5"/>
      </w:pPr>
    </w:p>
    <w:p>
      <w:pPr>
        <w:pStyle w:val="5"/>
      </w:pPr>
    </w:p>
    <w:p>
      <w:pPr>
        <w:pStyle w:val="5"/>
      </w:pPr>
    </w:p>
    <w:p>
      <w:pPr>
        <w:pStyle w:val="5"/>
      </w:pPr>
    </w:p>
    <w:p>
      <w:pPr>
        <w:pStyle w:val="5"/>
      </w:pPr>
    </w:p>
    <w:p>
      <w:pPr>
        <w:pStyle w:val="5"/>
      </w:pPr>
    </w:p>
    <w:p>
      <w:pPr>
        <w:pStyle w:val="5"/>
      </w:pPr>
    </w:p>
    <w:p>
      <w:pPr>
        <w:pStyle w:val="5"/>
      </w:pPr>
    </w:p>
    <w:p>
      <w:pPr>
        <w:jc w:val="center"/>
        <w:rPr>
          <w:rFonts w:ascii="宋体" w:hAnsi="宋体" w:cs="宋体"/>
          <w:bCs/>
          <w:sz w:val="32"/>
          <w:szCs w:val="32"/>
        </w:rPr>
      </w:pPr>
    </w:p>
    <w:p>
      <w:pPr>
        <w:jc w:val="center"/>
        <w:rPr>
          <w:rFonts w:hint="eastAsia" w:ascii="宋体" w:hAnsi="宋体" w:cs="宋体"/>
          <w:bCs/>
          <w:sz w:val="32"/>
          <w:szCs w:val="32"/>
        </w:rPr>
      </w:pPr>
    </w:p>
    <w:p>
      <w:pPr>
        <w:spacing w:line="480" w:lineRule="auto"/>
        <w:jc w:val="center"/>
        <w:rPr>
          <w:rFonts w:hint="eastAsia" w:ascii="宋体" w:hAnsi="宋体" w:eastAsia="宋体" w:cs="宋体"/>
          <w:bCs/>
          <w:sz w:val="32"/>
          <w:szCs w:val="32"/>
          <w:lang w:eastAsia="zh-CN"/>
        </w:rPr>
      </w:pPr>
      <w:r>
        <w:rPr>
          <w:rFonts w:hint="eastAsia" w:ascii="宋体" w:hAnsi="宋体" w:cs="宋体"/>
          <w:bCs/>
          <w:sz w:val="32"/>
          <w:szCs w:val="32"/>
        </w:rPr>
        <w:t>比 选 人：</w:t>
      </w:r>
      <w:r>
        <w:rPr>
          <w:rFonts w:hint="eastAsia" w:ascii="宋体" w:hAnsi="宋体" w:cs="宋体"/>
          <w:bCs/>
          <w:sz w:val="32"/>
          <w:szCs w:val="32"/>
          <w:lang w:eastAsia="zh-CN"/>
        </w:rPr>
        <w:t>石家庄市林业局</w:t>
      </w:r>
    </w:p>
    <w:p>
      <w:pPr>
        <w:jc w:val="center"/>
        <w:rPr>
          <w:rFonts w:ascii="宋体" w:hAnsi="宋体" w:cs="宋体"/>
          <w:b/>
          <w:bCs/>
          <w:sz w:val="32"/>
          <w:szCs w:val="32"/>
        </w:rPr>
      </w:pPr>
      <w:r>
        <w:rPr>
          <w:rFonts w:hint="eastAsia" w:ascii="宋体" w:hAnsi="宋体" w:cs="宋体"/>
          <w:bCs/>
          <w:sz w:val="32"/>
          <w:szCs w:val="32"/>
        </w:rPr>
        <w:t>二〇二</w:t>
      </w:r>
      <w:r>
        <w:rPr>
          <w:rFonts w:hint="eastAsia" w:ascii="宋体" w:hAnsi="宋体" w:cs="宋体"/>
          <w:bCs/>
          <w:sz w:val="32"/>
          <w:szCs w:val="32"/>
          <w:lang w:eastAsia="zh-CN"/>
        </w:rPr>
        <w:t>五</w:t>
      </w:r>
      <w:r>
        <w:rPr>
          <w:rFonts w:hint="eastAsia" w:ascii="宋体" w:hAnsi="宋体" w:cs="宋体"/>
          <w:bCs/>
          <w:sz w:val="32"/>
          <w:szCs w:val="32"/>
        </w:rPr>
        <w:t>年</w:t>
      </w:r>
      <w:r>
        <w:rPr>
          <w:rFonts w:hint="eastAsia" w:ascii="宋体" w:hAnsi="宋体" w:cs="宋体"/>
          <w:bCs/>
          <w:sz w:val="32"/>
          <w:szCs w:val="32"/>
          <w:lang w:val="en-US" w:eastAsia="zh-CN"/>
        </w:rPr>
        <w:t>七</w:t>
      </w:r>
      <w:r>
        <w:rPr>
          <w:rFonts w:hint="eastAsia" w:ascii="宋体" w:hAnsi="宋体" w:cs="宋体"/>
          <w:bCs/>
          <w:sz w:val="32"/>
          <w:szCs w:val="32"/>
        </w:rPr>
        <w:t>月</w:t>
      </w:r>
      <w:r>
        <w:rPr>
          <w:rFonts w:ascii="宋体" w:hAnsi="宋体" w:cs="宋体"/>
          <w:sz w:val="44"/>
          <w:szCs w:val="44"/>
        </w:rPr>
        <w:br w:type="page"/>
      </w:r>
    </w:p>
    <w:p>
      <w:pPr>
        <w:spacing w:afterLines="100" w:line="500" w:lineRule="exact"/>
        <w:jc w:val="center"/>
        <w:rPr>
          <w:rFonts w:ascii="宋体" w:hAnsi="宋体" w:cs="宋体"/>
          <w:b/>
          <w:bCs/>
          <w:sz w:val="32"/>
          <w:szCs w:val="32"/>
        </w:rPr>
      </w:pPr>
      <w:r>
        <w:rPr>
          <w:rFonts w:hint="eastAsia" w:ascii="宋体" w:hAnsi="宋体" w:cs="宋体"/>
          <w:b/>
          <w:bCs/>
          <w:sz w:val="32"/>
          <w:szCs w:val="32"/>
        </w:rPr>
        <w:t>释  义</w:t>
      </w:r>
    </w:p>
    <w:p>
      <w:pPr>
        <w:spacing w:line="440" w:lineRule="exact"/>
        <w:ind w:firstLine="570"/>
        <w:rPr>
          <w:rFonts w:ascii="宋体" w:hAnsi="宋体" w:cs="宋体"/>
          <w:sz w:val="24"/>
          <w:szCs w:val="24"/>
        </w:rPr>
      </w:pPr>
      <w:r>
        <w:rPr>
          <w:rFonts w:hint="eastAsia" w:ascii="宋体" w:hAnsi="宋体" w:cs="宋体"/>
          <w:sz w:val="24"/>
          <w:szCs w:val="24"/>
        </w:rPr>
        <w:t>本比选文件中下列词语的含义是：</w:t>
      </w:r>
    </w:p>
    <w:p>
      <w:pPr>
        <w:spacing w:line="440" w:lineRule="exact"/>
        <w:ind w:firstLine="570"/>
        <w:rPr>
          <w:rFonts w:ascii="宋体" w:hAnsi="宋体" w:cs="宋体"/>
          <w:sz w:val="24"/>
          <w:szCs w:val="24"/>
        </w:rPr>
      </w:pPr>
      <w:r>
        <w:rPr>
          <w:rFonts w:hint="eastAsia" w:ascii="宋体" w:hAnsi="宋体" w:cs="宋体"/>
          <w:sz w:val="24"/>
          <w:szCs w:val="24"/>
        </w:rPr>
        <w:t>比选：比选人事先公布条件和要求，</w:t>
      </w:r>
      <w:r>
        <w:rPr>
          <w:rFonts w:hint="eastAsia" w:ascii="宋体" w:hAnsi="宋体" w:cs="宋体"/>
          <w:sz w:val="24"/>
          <w:szCs w:val="24"/>
          <w:lang w:val="en-US" w:eastAsia="zh-CN"/>
        </w:rPr>
        <w:t>潜在供应商</w:t>
      </w:r>
      <w:r>
        <w:rPr>
          <w:rFonts w:hint="eastAsia" w:ascii="宋体" w:hAnsi="宋体" w:cs="宋体"/>
          <w:sz w:val="24"/>
          <w:szCs w:val="24"/>
        </w:rPr>
        <w:t>提出申请，由评审专家组成的评审委员会，按照规定的程序和条件确定</w:t>
      </w:r>
      <w:r>
        <w:rPr>
          <w:rFonts w:hint="eastAsia" w:ascii="宋体" w:hAnsi="宋体" w:cs="宋体"/>
          <w:sz w:val="24"/>
          <w:szCs w:val="24"/>
          <w:lang w:val="en-US" w:eastAsia="zh-CN"/>
        </w:rPr>
        <w:t>成交供应商</w:t>
      </w:r>
      <w:r>
        <w:rPr>
          <w:rFonts w:hint="eastAsia" w:ascii="宋体" w:hAnsi="宋体" w:cs="宋体"/>
          <w:sz w:val="24"/>
          <w:szCs w:val="24"/>
        </w:rPr>
        <w:t>的行为。</w:t>
      </w:r>
    </w:p>
    <w:p>
      <w:pPr>
        <w:spacing w:line="440" w:lineRule="exact"/>
        <w:ind w:firstLine="573"/>
        <w:rPr>
          <w:rFonts w:ascii="宋体" w:hAnsi="宋体" w:cs="宋体"/>
          <w:sz w:val="24"/>
          <w:szCs w:val="24"/>
        </w:rPr>
      </w:pPr>
      <w:r>
        <w:rPr>
          <w:rFonts w:hint="eastAsia" w:ascii="宋体" w:hAnsi="宋体" w:cs="宋体"/>
          <w:sz w:val="24"/>
          <w:szCs w:val="24"/>
        </w:rPr>
        <w:t>比选人：是指通过比选方式确定</w:t>
      </w:r>
      <w:r>
        <w:rPr>
          <w:rFonts w:hint="eastAsia" w:ascii="宋体" w:hAnsi="宋体" w:cs="宋体"/>
          <w:sz w:val="24"/>
          <w:szCs w:val="24"/>
          <w:lang w:val="en-US" w:eastAsia="zh-CN"/>
        </w:rPr>
        <w:t>成交供应商</w:t>
      </w:r>
      <w:r>
        <w:rPr>
          <w:rFonts w:hint="eastAsia" w:ascii="宋体" w:hAnsi="宋体" w:cs="宋体"/>
          <w:sz w:val="24"/>
          <w:szCs w:val="24"/>
        </w:rPr>
        <w:t>的项目法人或者其他组织。</w:t>
      </w:r>
    </w:p>
    <w:p>
      <w:pPr>
        <w:spacing w:line="440" w:lineRule="exact"/>
        <w:ind w:firstLine="573"/>
        <w:rPr>
          <w:rFonts w:ascii="宋体" w:hAnsi="宋体" w:cs="宋体"/>
          <w:sz w:val="24"/>
          <w:szCs w:val="24"/>
        </w:rPr>
      </w:pPr>
      <w:r>
        <w:rPr>
          <w:rFonts w:hint="eastAsia" w:ascii="宋体" w:hAnsi="宋体" w:cs="宋体"/>
          <w:sz w:val="24"/>
          <w:szCs w:val="24"/>
        </w:rPr>
        <w:t>比选文件：由比选人按照有关规定，对</w:t>
      </w:r>
      <w:r>
        <w:rPr>
          <w:rFonts w:hint="eastAsia" w:ascii="宋体" w:hAnsi="宋体" w:cs="宋体"/>
          <w:sz w:val="24"/>
          <w:szCs w:val="24"/>
          <w:lang w:val="en-US" w:eastAsia="zh-CN"/>
        </w:rPr>
        <w:t>供应商</w:t>
      </w:r>
      <w:r>
        <w:rPr>
          <w:rFonts w:hint="eastAsia" w:ascii="宋体" w:hAnsi="宋体" w:cs="宋体"/>
          <w:sz w:val="24"/>
          <w:szCs w:val="24"/>
        </w:rPr>
        <w:t>提出的资格条件、评审标准等要求的格式文件。</w:t>
      </w:r>
    </w:p>
    <w:p>
      <w:pPr>
        <w:spacing w:line="440" w:lineRule="exact"/>
        <w:ind w:firstLine="573"/>
        <w:rPr>
          <w:rFonts w:ascii="宋体" w:hAnsi="宋体" w:cs="宋体"/>
          <w:sz w:val="24"/>
          <w:szCs w:val="24"/>
        </w:rPr>
      </w:pPr>
      <w:r>
        <w:rPr>
          <w:rFonts w:hint="eastAsia" w:ascii="宋体" w:hAnsi="宋体" w:cs="宋体"/>
          <w:sz w:val="24"/>
          <w:szCs w:val="24"/>
          <w:lang w:val="en-US" w:eastAsia="zh-CN"/>
        </w:rPr>
        <w:t>供应商</w:t>
      </w:r>
      <w:r>
        <w:rPr>
          <w:rFonts w:hint="eastAsia" w:ascii="宋体" w:hAnsi="宋体" w:cs="宋体"/>
          <w:sz w:val="24"/>
          <w:szCs w:val="24"/>
        </w:rPr>
        <w:t>：是指具有相应</w:t>
      </w:r>
      <w:r>
        <w:rPr>
          <w:rFonts w:hint="eastAsia" w:ascii="宋体" w:hAnsi="宋体" w:cs="宋体"/>
          <w:sz w:val="24"/>
          <w:szCs w:val="24"/>
          <w:lang w:val="en-US" w:eastAsia="zh-CN"/>
        </w:rPr>
        <w:t>供应商</w:t>
      </w:r>
      <w:r>
        <w:rPr>
          <w:rFonts w:hint="eastAsia" w:ascii="宋体" w:hAnsi="宋体" w:cs="宋体"/>
          <w:sz w:val="24"/>
          <w:szCs w:val="24"/>
        </w:rPr>
        <w:t>资格，响应比选文件并参加比选竞争的独立企业法人。</w:t>
      </w:r>
    </w:p>
    <w:p>
      <w:pPr>
        <w:spacing w:line="440" w:lineRule="exact"/>
        <w:ind w:firstLine="573"/>
        <w:rPr>
          <w:rFonts w:ascii="宋体" w:hAnsi="宋体" w:cs="宋体"/>
          <w:sz w:val="24"/>
          <w:szCs w:val="24"/>
        </w:rPr>
      </w:pPr>
      <w:r>
        <w:rPr>
          <w:rFonts w:hint="eastAsia" w:ascii="宋体" w:hAnsi="宋体" w:cs="宋体"/>
          <w:sz w:val="24"/>
          <w:szCs w:val="24"/>
        </w:rPr>
        <w:t>比选申请书：是指</w:t>
      </w:r>
      <w:r>
        <w:rPr>
          <w:rFonts w:hint="eastAsia" w:ascii="宋体" w:hAnsi="宋体" w:cs="宋体"/>
          <w:sz w:val="24"/>
          <w:szCs w:val="24"/>
          <w:lang w:val="en-US" w:eastAsia="zh-CN"/>
        </w:rPr>
        <w:t>供应商</w:t>
      </w:r>
      <w:r>
        <w:rPr>
          <w:rFonts w:hint="eastAsia" w:ascii="宋体" w:hAnsi="宋体" w:cs="宋体"/>
          <w:sz w:val="24"/>
          <w:szCs w:val="24"/>
        </w:rPr>
        <w:t>为响应比选文件的条件和要求而按规定格式编制的申请文件。</w:t>
      </w:r>
    </w:p>
    <w:p>
      <w:pPr>
        <w:spacing w:line="440" w:lineRule="exact"/>
        <w:ind w:firstLine="573"/>
        <w:rPr>
          <w:rFonts w:ascii="宋体" w:hAnsi="宋体" w:cs="宋体"/>
          <w:sz w:val="28"/>
          <w:szCs w:val="28"/>
        </w:rPr>
      </w:pPr>
      <w:r>
        <w:rPr>
          <w:rFonts w:hint="eastAsia" w:ascii="宋体" w:hAnsi="宋体" w:cs="宋体"/>
          <w:sz w:val="24"/>
          <w:szCs w:val="24"/>
          <w:lang w:val="en-US" w:eastAsia="zh-CN"/>
        </w:rPr>
        <w:t>成交</w:t>
      </w:r>
      <w:r>
        <w:rPr>
          <w:rFonts w:hint="eastAsia" w:ascii="宋体" w:hAnsi="宋体" w:cs="宋体"/>
          <w:sz w:val="24"/>
          <w:szCs w:val="24"/>
        </w:rPr>
        <w:t>：是指由比选人依法组建的评审委员会按照规定的程序和要求，对比选申请人的比选申请书进行评审，比选人最终确定</w:t>
      </w:r>
      <w:r>
        <w:rPr>
          <w:rFonts w:hint="eastAsia" w:ascii="宋体" w:hAnsi="宋体" w:cs="宋体"/>
          <w:sz w:val="24"/>
          <w:szCs w:val="24"/>
          <w:lang w:val="en-US" w:eastAsia="zh-CN"/>
        </w:rPr>
        <w:t>成交供应商</w:t>
      </w:r>
      <w:r>
        <w:rPr>
          <w:rFonts w:hint="eastAsia" w:ascii="宋体" w:hAnsi="宋体" w:cs="宋体"/>
          <w:sz w:val="24"/>
          <w:szCs w:val="24"/>
        </w:rPr>
        <w:t>的行为。</w:t>
      </w:r>
    </w:p>
    <w:p>
      <w:pPr>
        <w:spacing w:line="440" w:lineRule="exact"/>
        <w:ind w:firstLine="573"/>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本项目为各级国家机关、事业单位和团体组织，使用财政性资金采购依法制定的集中采购目录以外的或者采购限额标准以下采购，不属于《中华人民共和国政府采购法》第二条规定的政府采购。</w:t>
      </w:r>
    </w:p>
    <w:p>
      <w:pPr>
        <w:spacing w:line="440" w:lineRule="exact"/>
        <w:ind w:firstLine="573"/>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本项目根据比选人实际需求，编制比选文件</w:t>
      </w:r>
    </w:p>
    <w:p>
      <w:pPr>
        <w:ind w:firstLine="570"/>
        <w:rPr>
          <w:rFonts w:hint="eastAsia" w:ascii="宋体" w:hAnsi="宋体" w:cs="宋体"/>
          <w:sz w:val="28"/>
          <w:szCs w:val="28"/>
        </w:rPr>
      </w:pPr>
    </w:p>
    <w:p>
      <w:pPr>
        <w:ind w:firstLine="570"/>
        <w:rPr>
          <w:rFonts w:ascii="宋体" w:hAnsi="宋体" w:cs="宋体"/>
          <w:b/>
          <w:bCs/>
          <w:sz w:val="32"/>
          <w:szCs w:val="32"/>
        </w:rPr>
      </w:pPr>
      <w:r>
        <w:rPr>
          <w:rFonts w:hint="eastAsia" w:ascii="宋体" w:hAnsi="宋体" w:cs="宋体"/>
          <w:sz w:val="28"/>
          <w:szCs w:val="28"/>
        </w:rPr>
        <w:br w:type="page"/>
      </w:r>
    </w:p>
    <w:p>
      <w:pPr>
        <w:ind w:firstLine="570"/>
        <w:jc w:val="center"/>
        <w:rPr>
          <w:rFonts w:ascii="宋体" w:hAnsi="宋体" w:cs="宋体"/>
          <w:bCs/>
          <w:sz w:val="32"/>
          <w:szCs w:val="32"/>
        </w:rPr>
      </w:pPr>
    </w:p>
    <w:p>
      <w:pPr>
        <w:ind w:firstLine="570"/>
        <w:jc w:val="center"/>
        <w:rPr>
          <w:rFonts w:ascii="宋体" w:hAnsi="宋体" w:cs="宋体"/>
          <w:bCs/>
          <w:sz w:val="32"/>
          <w:szCs w:val="32"/>
        </w:rPr>
      </w:pPr>
      <w:r>
        <w:rPr>
          <w:rFonts w:hint="eastAsia" w:ascii="宋体" w:hAnsi="宋体" w:cs="宋体"/>
          <w:bCs/>
          <w:sz w:val="32"/>
          <w:szCs w:val="32"/>
        </w:rPr>
        <w:t>目   录</w:t>
      </w:r>
    </w:p>
    <w:p>
      <w:pPr>
        <w:pStyle w:val="5"/>
        <w:rPr>
          <w:rFonts w:ascii="宋体" w:hAnsi="宋体" w:cs="宋体"/>
          <w:bCs/>
          <w:sz w:val="32"/>
          <w:szCs w:val="32"/>
        </w:rPr>
      </w:pPr>
    </w:p>
    <w:p>
      <w:pPr>
        <w:pStyle w:val="5"/>
        <w:rPr>
          <w:rFonts w:ascii="宋体" w:hAnsi="宋体" w:cs="宋体"/>
          <w:bCs/>
          <w:sz w:val="32"/>
          <w:szCs w:val="32"/>
        </w:rPr>
      </w:pPr>
    </w:p>
    <w:p>
      <w:pPr>
        <w:pStyle w:val="5"/>
        <w:rPr>
          <w:rFonts w:ascii="宋体" w:hAnsi="宋体" w:cs="宋体"/>
          <w:sz w:val="24"/>
          <w:szCs w:val="24"/>
        </w:rPr>
      </w:pPr>
    </w:p>
    <w:p>
      <w:pPr>
        <w:pStyle w:val="11"/>
        <w:tabs>
          <w:tab w:val="right" w:leader="dot" w:pos="9072"/>
          <w:tab w:val="clear" w:pos="9062"/>
        </w:tabs>
      </w:pPr>
      <w:r>
        <w:rPr>
          <w:rFonts w:hint="eastAsia" w:ascii="宋体" w:hAnsi="宋体" w:cs="宋体"/>
          <w:sz w:val="24"/>
          <w:szCs w:val="24"/>
        </w:rPr>
        <w:fldChar w:fldCharType="begin"/>
      </w:r>
      <w:r>
        <w:rPr>
          <w:rFonts w:hint="eastAsia" w:ascii="宋体" w:hAnsi="宋体" w:cs="宋体"/>
          <w:sz w:val="24"/>
          <w:szCs w:val="24"/>
        </w:rPr>
        <w:instrText xml:space="preserve"> TOC \o "1-3" \h \z \u </w:instrText>
      </w:r>
      <w:r>
        <w:rPr>
          <w:rFonts w:hint="eastAsia" w:ascii="宋体" w:hAnsi="宋体" w:cs="宋体"/>
          <w:sz w:val="24"/>
          <w:szCs w:val="24"/>
        </w:rPr>
        <w:fldChar w:fldCharType="separate"/>
      </w:r>
      <w:r>
        <w:rPr>
          <w:rFonts w:hint="eastAsia" w:ascii="宋体" w:hAnsi="宋体" w:cs="宋体"/>
          <w:szCs w:val="24"/>
        </w:rPr>
        <w:fldChar w:fldCharType="begin"/>
      </w:r>
      <w:r>
        <w:rPr>
          <w:rFonts w:hint="eastAsia" w:ascii="宋体" w:hAnsi="宋体" w:cs="宋体"/>
          <w:szCs w:val="24"/>
        </w:rPr>
        <w:instrText xml:space="preserve"> HYPERLINK \l _Toc5672 </w:instrText>
      </w:r>
      <w:r>
        <w:rPr>
          <w:rFonts w:hint="eastAsia" w:ascii="宋体" w:hAnsi="宋体" w:cs="宋体"/>
          <w:szCs w:val="24"/>
        </w:rPr>
        <w:fldChar w:fldCharType="separate"/>
      </w:r>
      <w:r>
        <w:rPr>
          <w:rFonts w:hint="eastAsia" w:ascii="宋体" w:hAnsi="宋体" w:cs="宋体"/>
          <w:bCs w:val="0"/>
          <w:szCs w:val="44"/>
        </w:rPr>
        <w:t>第一章 比选公告</w:t>
      </w:r>
      <w:r>
        <w:tab/>
      </w:r>
      <w:r>
        <w:fldChar w:fldCharType="begin"/>
      </w:r>
      <w:r>
        <w:instrText xml:space="preserve"> PAGEREF _Toc5672 \h </w:instrText>
      </w:r>
      <w:r>
        <w:fldChar w:fldCharType="separate"/>
      </w:r>
      <w:r>
        <w:t>4</w:t>
      </w:r>
      <w:r>
        <w:fldChar w:fldCharType="end"/>
      </w:r>
      <w:r>
        <w:rPr>
          <w:rFonts w:hint="eastAsia" w:ascii="宋体" w:hAnsi="宋体" w:cs="宋体"/>
          <w:szCs w:val="24"/>
        </w:rPr>
        <w:fldChar w:fldCharType="end"/>
      </w:r>
    </w:p>
    <w:p>
      <w:pPr>
        <w:pStyle w:val="11"/>
        <w:tabs>
          <w:tab w:val="right" w:leader="dot" w:pos="9072"/>
          <w:tab w:val="clear" w:pos="9062"/>
        </w:tabs>
      </w:pPr>
      <w:r>
        <w:rPr>
          <w:rFonts w:hint="eastAsia" w:ascii="宋体" w:hAnsi="宋体" w:cs="宋体"/>
          <w:szCs w:val="24"/>
        </w:rPr>
        <w:fldChar w:fldCharType="begin"/>
      </w:r>
      <w:r>
        <w:rPr>
          <w:rFonts w:hint="eastAsia" w:ascii="宋体" w:hAnsi="宋体" w:cs="宋体"/>
          <w:szCs w:val="24"/>
        </w:rPr>
        <w:instrText xml:space="preserve"> HYPERLINK \l _Toc27125 </w:instrText>
      </w:r>
      <w:r>
        <w:rPr>
          <w:rFonts w:hint="eastAsia" w:ascii="宋体" w:hAnsi="宋体" w:cs="宋体"/>
          <w:szCs w:val="24"/>
        </w:rPr>
        <w:fldChar w:fldCharType="separate"/>
      </w:r>
      <w:r>
        <w:rPr>
          <w:rFonts w:hint="eastAsia" w:ascii="宋体" w:hAnsi="宋体" w:cs="宋体"/>
          <w:bCs w:val="0"/>
        </w:rPr>
        <w:t>第二章 比选文件须知</w:t>
      </w:r>
      <w:r>
        <w:tab/>
      </w:r>
      <w:r>
        <w:fldChar w:fldCharType="begin"/>
      </w:r>
      <w:r>
        <w:instrText xml:space="preserve"> PAGEREF _Toc27125 \h </w:instrText>
      </w:r>
      <w:r>
        <w:fldChar w:fldCharType="separate"/>
      </w:r>
      <w:r>
        <w:t>6</w:t>
      </w:r>
      <w:r>
        <w:fldChar w:fldCharType="end"/>
      </w:r>
      <w:r>
        <w:rPr>
          <w:rFonts w:hint="eastAsia" w:ascii="宋体" w:hAnsi="宋体" w:cs="宋体"/>
          <w:szCs w:val="24"/>
        </w:rPr>
        <w:fldChar w:fldCharType="end"/>
      </w:r>
    </w:p>
    <w:p>
      <w:pPr>
        <w:pStyle w:val="11"/>
        <w:tabs>
          <w:tab w:val="right" w:leader="dot" w:pos="9072"/>
          <w:tab w:val="clear" w:pos="9062"/>
        </w:tabs>
      </w:pPr>
      <w:r>
        <w:rPr>
          <w:rFonts w:hint="eastAsia" w:ascii="宋体" w:hAnsi="宋体" w:cs="宋体"/>
          <w:szCs w:val="24"/>
        </w:rPr>
        <w:fldChar w:fldCharType="begin"/>
      </w:r>
      <w:r>
        <w:rPr>
          <w:rFonts w:hint="eastAsia" w:ascii="宋体" w:hAnsi="宋体" w:cs="宋体"/>
          <w:szCs w:val="24"/>
        </w:rPr>
        <w:instrText xml:space="preserve"> HYPERLINK \l _Toc23710 </w:instrText>
      </w:r>
      <w:r>
        <w:rPr>
          <w:rFonts w:hint="eastAsia" w:ascii="宋体" w:hAnsi="宋体" w:cs="宋体"/>
          <w:szCs w:val="24"/>
        </w:rPr>
        <w:fldChar w:fldCharType="separate"/>
      </w:r>
      <w:r>
        <w:rPr>
          <w:rFonts w:hint="eastAsia" w:ascii="宋体" w:hAnsi="宋体" w:cs="宋体"/>
          <w:bCs w:val="0"/>
        </w:rPr>
        <w:t>第三章 比选申请书格式</w:t>
      </w:r>
      <w:r>
        <w:tab/>
      </w:r>
      <w:r>
        <w:fldChar w:fldCharType="begin"/>
      </w:r>
      <w:r>
        <w:instrText xml:space="preserve"> PAGEREF _Toc23710 \h </w:instrText>
      </w:r>
      <w:r>
        <w:fldChar w:fldCharType="separate"/>
      </w:r>
      <w:r>
        <w:t>9</w:t>
      </w:r>
      <w:r>
        <w:fldChar w:fldCharType="end"/>
      </w:r>
      <w:r>
        <w:rPr>
          <w:rFonts w:hint="eastAsia" w:ascii="宋体" w:hAnsi="宋体" w:cs="宋体"/>
          <w:szCs w:val="24"/>
        </w:rPr>
        <w:fldChar w:fldCharType="end"/>
      </w:r>
    </w:p>
    <w:p>
      <w:pPr>
        <w:pStyle w:val="11"/>
        <w:tabs>
          <w:tab w:val="right" w:leader="dot" w:pos="9072"/>
          <w:tab w:val="clear" w:pos="9062"/>
        </w:tabs>
        <w:rPr>
          <w:rFonts w:ascii="宋体" w:hAnsi="宋体" w:cs="宋体"/>
        </w:rPr>
      </w:pPr>
      <w:r>
        <w:rPr>
          <w:rFonts w:hint="eastAsia" w:ascii="宋体" w:hAnsi="宋体" w:cs="宋体"/>
          <w:szCs w:val="24"/>
        </w:rPr>
        <w:fldChar w:fldCharType="begin"/>
      </w:r>
      <w:r>
        <w:rPr>
          <w:rFonts w:hint="eastAsia" w:ascii="宋体" w:hAnsi="宋体" w:cs="宋体"/>
          <w:szCs w:val="24"/>
        </w:rPr>
        <w:instrText xml:space="preserve"> HYPERLINK \l _Toc24399 </w:instrText>
      </w:r>
      <w:r>
        <w:rPr>
          <w:rFonts w:hint="eastAsia" w:ascii="宋体" w:hAnsi="宋体" w:cs="宋体"/>
          <w:szCs w:val="24"/>
        </w:rPr>
        <w:fldChar w:fldCharType="separate"/>
      </w:r>
      <w:r>
        <w:rPr>
          <w:rFonts w:hint="eastAsia" w:ascii="宋体" w:hAnsi="宋体" w:cs="宋体"/>
          <w:bCs w:val="0"/>
        </w:rPr>
        <w:t>第四章 评审办法</w:t>
      </w:r>
      <w:r>
        <w:tab/>
      </w:r>
      <w:r>
        <w:fldChar w:fldCharType="begin"/>
      </w:r>
      <w:r>
        <w:instrText xml:space="preserve"> PAGEREF _Toc24399 \h </w:instrText>
      </w:r>
      <w:r>
        <w:fldChar w:fldCharType="separate"/>
      </w:r>
      <w:r>
        <w:t>19</w:t>
      </w:r>
      <w:r>
        <w:fldChar w:fldCharType="end"/>
      </w:r>
      <w:r>
        <w:rPr>
          <w:rFonts w:hint="eastAsia" w:ascii="宋体" w:hAnsi="宋体" w:cs="宋体"/>
          <w:szCs w:val="24"/>
        </w:rPr>
        <w:fldChar w:fldCharType="end"/>
      </w:r>
      <w:r>
        <w:rPr>
          <w:rFonts w:hint="eastAsia" w:ascii="宋体" w:hAnsi="宋体" w:cs="宋体"/>
          <w:szCs w:val="24"/>
        </w:rPr>
        <w:fldChar w:fldCharType="end"/>
      </w:r>
    </w:p>
    <w:p>
      <w:pPr>
        <w:pStyle w:val="4"/>
        <w:rPr>
          <w:rFonts w:ascii="宋体" w:hAnsi="宋体" w:cs="宋体"/>
          <w:szCs w:val="44"/>
        </w:rPr>
        <w:sectPr>
          <w:footerReference r:id="rId4" w:type="first"/>
          <w:footerReference r:id="rId3" w:type="default"/>
          <w:footnotePr>
            <w:numFmt w:val="decimalEnclosedCircleChinese"/>
            <w:numRestart w:val="eachPage"/>
          </w:footnotePr>
          <w:pgSz w:w="11906" w:h="16838"/>
          <w:pgMar w:top="1417" w:right="1417" w:bottom="1417" w:left="1417" w:header="720" w:footer="720" w:gutter="0"/>
          <w:pgNumType w:start="1"/>
          <w:cols w:space="720" w:num="1"/>
          <w:titlePg/>
        </w:sectPr>
      </w:pPr>
      <w:bookmarkStart w:id="0" w:name="_Toc97650348"/>
      <w:bookmarkStart w:id="1" w:name="_Toc97650417"/>
      <w:bookmarkStart w:id="2" w:name="_Toc97650550"/>
    </w:p>
    <w:p>
      <w:pPr>
        <w:pStyle w:val="4"/>
        <w:rPr>
          <w:rFonts w:hint="eastAsia" w:ascii="宋体" w:hAnsi="宋体" w:eastAsia="宋体" w:cs="宋体"/>
          <w:b/>
          <w:bCs w:val="0"/>
          <w:szCs w:val="44"/>
          <w:lang w:eastAsia="zh-CN"/>
        </w:rPr>
      </w:pPr>
      <w:bookmarkStart w:id="3" w:name="_Toc5672"/>
      <w:r>
        <w:rPr>
          <w:rFonts w:hint="eastAsia" w:ascii="宋体" w:hAnsi="宋体" w:cs="宋体"/>
          <w:b/>
          <w:bCs w:val="0"/>
          <w:szCs w:val="44"/>
        </w:rPr>
        <w:t>第一章</w:t>
      </w:r>
      <w:bookmarkEnd w:id="0"/>
      <w:bookmarkEnd w:id="1"/>
      <w:bookmarkEnd w:id="2"/>
      <w:bookmarkStart w:id="4" w:name="_Toc97650349"/>
      <w:bookmarkStart w:id="5" w:name="_Toc97650418"/>
      <w:r>
        <w:rPr>
          <w:rFonts w:hint="eastAsia" w:ascii="宋体" w:hAnsi="宋体" w:cs="宋体"/>
          <w:b/>
          <w:bCs w:val="0"/>
          <w:szCs w:val="44"/>
        </w:rPr>
        <w:t xml:space="preserve"> 比选</w:t>
      </w:r>
      <w:bookmarkEnd w:id="3"/>
      <w:bookmarkEnd w:id="4"/>
      <w:bookmarkEnd w:id="5"/>
      <w:r>
        <w:rPr>
          <w:rFonts w:hint="eastAsia" w:ascii="宋体" w:hAnsi="宋体" w:cs="宋体"/>
          <w:b/>
          <w:bCs w:val="0"/>
          <w:szCs w:val="44"/>
          <w:lang w:eastAsia="zh-CN"/>
        </w:rPr>
        <w:t>邀请函</w:t>
      </w:r>
    </w:p>
    <w:p>
      <w:pPr>
        <w:tabs>
          <w:tab w:val="left" w:pos="4500"/>
        </w:tabs>
        <w:spacing w:line="578" w:lineRule="exact"/>
        <w:ind w:firstLine="480" w:firstLineChars="200"/>
        <w:rPr>
          <w:rFonts w:hint="eastAsia" w:ascii="宋体" w:hAnsi="宋体" w:cs="宋体"/>
          <w:sz w:val="24"/>
          <w:szCs w:val="24"/>
          <w:lang w:val="zh-CN"/>
        </w:rPr>
      </w:pPr>
      <w:bookmarkStart w:id="6" w:name="_Toc97650351"/>
      <w:bookmarkStart w:id="7" w:name="_Toc97650420"/>
      <w:r>
        <w:rPr>
          <w:rFonts w:hint="eastAsia" w:ascii="宋体" w:hAnsi="宋体" w:cs="宋体"/>
          <w:sz w:val="24"/>
          <w:szCs w:val="24"/>
          <w:lang w:val="zh-CN" w:eastAsia="zh-CN"/>
        </w:rPr>
        <w:t>石家庄市林业局</w:t>
      </w:r>
      <w:r>
        <w:rPr>
          <w:rFonts w:hint="eastAsia" w:ascii="宋体" w:hAnsi="宋体" w:cs="宋体"/>
          <w:sz w:val="24"/>
          <w:szCs w:val="24"/>
          <w:lang w:val="zh-CN"/>
        </w:rPr>
        <w:t>作为比选人邀请符合资格条件的</w:t>
      </w:r>
      <w:r>
        <w:rPr>
          <w:rFonts w:hint="eastAsia" w:ascii="宋体" w:hAnsi="宋体" w:cs="宋体"/>
          <w:sz w:val="24"/>
          <w:szCs w:val="24"/>
          <w:lang w:val="en-US" w:eastAsia="zh-CN"/>
        </w:rPr>
        <w:t>供应商</w:t>
      </w:r>
      <w:r>
        <w:rPr>
          <w:rFonts w:hint="eastAsia" w:ascii="宋体" w:hAnsi="宋体" w:cs="宋体"/>
          <w:sz w:val="24"/>
          <w:szCs w:val="24"/>
          <w:lang w:val="zh-CN"/>
        </w:rPr>
        <w:t>参加比选，为石家庄市林业局项目提供服务。</w:t>
      </w:r>
    </w:p>
    <w:p>
      <w:pPr>
        <w:shd w:val="clear"/>
        <w:spacing w:line="440" w:lineRule="exact"/>
        <w:rPr>
          <w:rFonts w:ascii="宋体" w:hAnsi="宋体" w:cs="宋体"/>
          <w:b/>
          <w:bCs/>
          <w:sz w:val="24"/>
          <w:szCs w:val="24"/>
        </w:rPr>
      </w:pPr>
      <w:r>
        <w:rPr>
          <w:rFonts w:hint="eastAsia" w:ascii="宋体" w:hAnsi="宋体" w:cs="宋体"/>
          <w:b/>
          <w:bCs/>
          <w:sz w:val="24"/>
          <w:szCs w:val="24"/>
          <w:lang w:val="en-US" w:eastAsia="zh-CN"/>
        </w:rPr>
        <w:t>1</w:t>
      </w:r>
      <w:r>
        <w:rPr>
          <w:rFonts w:hint="eastAsia" w:ascii="宋体" w:hAnsi="宋体" w:cs="宋体"/>
          <w:b/>
          <w:bCs/>
          <w:sz w:val="24"/>
          <w:szCs w:val="24"/>
        </w:rPr>
        <w:t>、比选概况</w:t>
      </w:r>
    </w:p>
    <w:p>
      <w:pPr>
        <w:spacing w:line="440" w:lineRule="exact"/>
        <w:ind w:firstLine="480" w:firstLineChars="200"/>
        <w:rPr>
          <w:rFonts w:hint="eastAsia" w:ascii="宋体" w:hAnsi="宋体" w:eastAsia="宋体" w:cs="宋体"/>
          <w:b w:val="0"/>
          <w:bCs/>
          <w:sz w:val="24"/>
          <w:szCs w:val="24"/>
          <w:lang w:val="en" w:eastAsia="zh-CN"/>
        </w:rPr>
      </w:pPr>
      <w:r>
        <w:rPr>
          <w:rFonts w:hint="eastAsia" w:ascii="宋体" w:hAnsi="宋体" w:eastAsia="宋体" w:cs="宋体"/>
          <w:sz w:val="24"/>
          <w:szCs w:val="24"/>
        </w:rPr>
        <w:t>1）</w:t>
      </w:r>
      <w:r>
        <w:rPr>
          <w:rFonts w:hint="eastAsia" w:ascii="宋体" w:hAnsi="宋体" w:cs="宋体"/>
          <w:sz w:val="24"/>
          <w:szCs w:val="24"/>
          <w:lang w:eastAsia="zh-CN"/>
        </w:rPr>
        <w:t>比选项目：</w:t>
      </w:r>
      <w:r>
        <w:rPr>
          <w:rFonts w:hint="eastAsia" w:ascii="宋体" w:hAnsi="宋体" w:cs="宋体"/>
          <w:b w:val="0"/>
          <w:bCs/>
          <w:sz w:val="24"/>
          <w:szCs w:val="24"/>
          <w:lang w:eastAsia="zh-CN"/>
        </w:rPr>
        <w:t>石家庄市林业和草原发展“十五五”规划编制工作技术支撑单位选定项目</w:t>
      </w:r>
    </w:p>
    <w:p>
      <w:pPr>
        <w:spacing w:line="440" w:lineRule="exact"/>
        <w:ind w:firstLine="480" w:firstLineChars="200"/>
        <w:rPr>
          <w:rFonts w:hint="eastAsia" w:ascii="宋体" w:hAnsi="宋体" w:cs="宋体"/>
          <w:sz w:val="24"/>
          <w:szCs w:val="24"/>
          <w:lang w:val="zh-CN"/>
        </w:rPr>
      </w:pPr>
      <w:r>
        <w:rPr>
          <w:rFonts w:ascii="宋体" w:hAnsi="宋体" w:cs="宋体"/>
          <w:sz w:val="24"/>
          <w:szCs w:val="24"/>
        </w:rPr>
        <w:t>2</w:t>
      </w:r>
      <w:r>
        <w:rPr>
          <w:rFonts w:hint="eastAsia" w:ascii="宋体" w:hAnsi="宋体" w:cs="宋体"/>
          <w:sz w:val="24"/>
          <w:szCs w:val="24"/>
        </w:rPr>
        <w:t>）</w:t>
      </w:r>
      <w:r>
        <w:rPr>
          <w:rFonts w:hint="eastAsia" w:ascii="宋体" w:hAnsi="宋体" w:eastAsia="宋体" w:cs="宋体"/>
          <w:sz w:val="24"/>
          <w:szCs w:val="24"/>
        </w:rPr>
        <w:t>比选范围：</w:t>
      </w:r>
      <w:r>
        <w:rPr>
          <w:rFonts w:hint="eastAsia" w:ascii="宋体" w:hAnsi="宋体" w:eastAsia="宋体" w:cs="宋体"/>
          <w:sz w:val="24"/>
          <w:szCs w:val="24"/>
          <w:lang w:eastAsia="zh-CN"/>
        </w:rPr>
        <w:t>主要协助完成规划文字材料的梳理和润色，对规划涉及的相关指标数据特别是关键数据进行调研论证，提出可行性意见和建议，以及规划编制所需的其他技术支撑工作。</w:t>
      </w:r>
    </w:p>
    <w:p>
      <w:pPr>
        <w:spacing w:line="440" w:lineRule="exact"/>
        <w:ind w:firstLine="480" w:firstLineChars="200"/>
        <w:rPr>
          <w:rFonts w:ascii="宋体" w:hAnsi="宋体" w:cs="宋体"/>
          <w:sz w:val="24"/>
          <w:szCs w:val="24"/>
        </w:rPr>
      </w:pPr>
      <w:r>
        <w:rPr>
          <w:rFonts w:hint="eastAsia" w:ascii="宋体" w:hAnsi="宋体" w:cs="宋体"/>
          <w:sz w:val="24"/>
          <w:szCs w:val="24"/>
          <w:lang w:val="en-US" w:eastAsia="zh-CN"/>
        </w:rPr>
        <w:t>3</w:t>
      </w:r>
      <w:r>
        <w:rPr>
          <w:rFonts w:hint="eastAsia" w:ascii="宋体" w:hAnsi="宋体" w:cs="宋体"/>
          <w:sz w:val="24"/>
          <w:szCs w:val="24"/>
        </w:rPr>
        <w:t>）服务地点：比选人指定地点。</w:t>
      </w:r>
    </w:p>
    <w:p>
      <w:pPr>
        <w:spacing w:line="440" w:lineRule="exact"/>
        <w:ind w:firstLine="480" w:firstLineChars="200"/>
        <w:rPr>
          <w:rFonts w:hint="eastAsia" w:ascii="宋体" w:hAnsi="宋体" w:cs="宋体"/>
          <w:color w:val="000000" w:themeColor="text1"/>
          <w:sz w:val="24"/>
          <w:szCs w:val="24"/>
          <w:lang w:val="en-US" w:eastAsia="zh-CN"/>
          <w14:textFill>
            <w14:solidFill>
              <w14:schemeClr w14:val="tx1"/>
            </w14:solidFill>
          </w14:textFill>
        </w:rPr>
      </w:pPr>
      <w:r>
        <w:rPr>
          <w:rFonts w:hint="eastAsia" w:ascii="宋体" w:hAnsi="宋体" w:cs="宋体"/>
          <w:sz w:val="24"/>
          <w:szCs w:val="24"/>
          <w:lang w:val="en-US" w:eastAsia="zh-CN"/>
        </w:rPr>
        <w:t>4</w:t>
      </w:r>
      <w:r>
        <w:rPr>
          <w:rFonts w:hint="eastAsia" w:ascii="宋体" w:hAnsi="宋体" w:cs="宋体"/>
          <w:sz w:val="24"/>
          <w:szCs w:val="24"/>
        </w:rPr>
        <w:t>）</w:t>
      </w:r>
      <w:r>
        <w:rPr>
          <w:rFonts w:hint="eastAsia" w:ascii="宋体" w:hAnsi="宋体" w:cs="宋体"/>
          <w:sz w:val="24"/>
          <w:szCs w:val="24"/>
          <w:lang w:eastAsia="zh-CN"/>
        </w:rPr>
        <w:t>服务期限：合同签订生效之日起至</w:t>
      </w:r>
      <w:r>
        <w:rPr>
          <w:rFonts w:hint="eastAsia" w:ascii="宋体" w:hAnsi="宋体" w:cs="宋体"/>
          <w:color w:val="000000" w:themeColor="text1"/>
          <w:sz w:val="24"/>
          <w:szCs w:val="24"/>
          <w:lang w:eastAsia="zh-CN"/>
          <w14:textFill>
            <w14:solidFill>
              <w14:schemeClr w14:val="tx1"/>
            </w14:solidFill>
          </w14:textFill>
        </w:rPr>
        <w:t>规划正式发布</w:t>
      </w:r>
      <w:r>
        <w:rPr>
          <w:rFonts w:hint="eastAsia" w:ascii="宋体" w:hAnsi="宋体" w:cs="宋体"/>
          <w:color w:val="000000" w:themeColor="text1"/>
          <w:sz w:val="24"/>
          <w:szCs w:val="24"/>
          <w:lang w:val="en-US" w:eastAsia="zh-CN"/>
          <w14:textFill>
            <w14:solidFill>
              <w14:schemeClr w14:val="tx1"/>
            </w14:solidFill>
          </w14:textFill>
        </w:rPr>
        <w:t>（预计2026年6月30日）。</w:t>
      </w:r>
    </w:p>
    <w:p>
      <w:pPr>
        <w:spacing w:line="440" w:lineRule="exact"/>
        <w:ind w:firstLine="480" w:firstLineChars="200"/>
        <w:rPr>
          <w:rFonts w:hint="eastAsia" w:ascii="宋体" w:hAnsi="宋体" w:eastAsia="宋体" w:cs="宋体"/>
          <w:sz w:val="24"/>
          <w:szCs w:val="24"/>
          <w:lang w:val="en-US" w:eastAsia="zh-CN"/>
        </w:rPr>
      </w:pPr>
      <w:r>
        <w:rPr>
          <w:rFonts w:hint="eastAsia" w:ascii="宋体" w:hAnsi="宋体" w:cs="宋体"/>
          <w:sz w:val="24"/>
          <w:szCs w:val="24"/>
          <w:lang w:val="en-US" w:eastAsia="zh-CN"/>
        </w:rPr>
        <w:t>5</w:t>
      </w:r>
      <w:r>
        <w:rPr>
          <w:rFonts w:hint="eastAsia" w:ascii="宋体" w:hAnsi="宋体" w:eastAsia="宋体" w:cs="宋体"/>
          <w:sz w:val="24"/>
          <w:szCs w:val="24"/>
          <w:lang w:val="en-US" w:eastAsia="zh-CN"/>
        </w:rPr>
        <w:t>）预算金额：6万元。</w:t>
      </w:r>
    </w:p>
    <w:p>
      <w:pPr>
        <w:spacing w:line="440" w:lineRule="exact"/>
        <w:ind w:firstLine="480" w:firstLineChars="200"/>
        <w:rPr>
          <w:rFonts w:hint="eastAsia" w:ascii="宋体" w:hAnsi="宋体" w:eastAsia="宋体" w:cs="宋体"/>
          <w:sz w:val="24"/>
          <w:szCs w:val="24"/>
          <w:lang w:val="en-US" w:eastAsia="zh-CN"/>
        </w:rPr>
      </w:pPr>
      <w:r>
        <w:rPr>
          <w:rFonts w:hint="eastAsia" w:ascii="宋体" w:hAnsi="宋体" w:cs="宋体"/>
          <w:sz w:val="24"/>
          <w:szCs w:val="24"/>
          <w:lang w:val="en-US" w:eastAsia="zh-CN"/>
        </w:rPr>
        <w:t>6</w:t>
      </w:r>
      <w:r>
        <w:rPr>
          <w:rFonts w:hint="eastAsia" w:ascii="宋体" w:hAnsi="宋体" w:eastAsia="宋体" w:cs="宋体"/>
          <w:sz w:val="24"/>
          <w:szCs w:val="24"/>
          <w:lang w:val="en-US" w:eastAsia="zh-CN"/>
        </w:rPr>
        <w:t>）付款方式：签订合同后10日内支付50%，9月份支付剩余50%。</w:t>
      </w:r>
    </w:p>
    <w:p>
      <w:pPr>
        <w:spacing w:line="440" w:lineRule="exact"/>
        <w:ind w:firstLine="480" w:firstLineChars="200"/>
        <w:rPr>
          <w:rFonts w:hint="default" w:ascii="宋体" w:hAnsi="宋体" w:eastAsia="宋体" w:cs="宋体"/>
          <w:sz w:val="24"/>
          <w:szCs w:val="24"/>
          <w:lang w:val="en-US" w:eastAsia="zh-CN"/>
        </w:rPr>
      </w:pPr>
      <w:r>
        <w:rPr>
          <w:rFonts w:hint="eastAsia" w:ascii="宋体" w:hAnsi="宋体" w:cs="宋体"/>
          <w:sz w:val="24"/>
          <w:szCs w:val="24"/>
          <w:lang w:val="en-US" w:eastAsia="zh-CN"/>
        </w:rPr>
        <w:t>7</w:t>
      </w:r>
      <w:r>
        <w:rPr>
          <w:rFonts w:hint="eastAsia" w:ascii="宋体" w:hAnsi="宋体" w:eastAsia="宋体" w:cs="宋体"/>
          <w:sz w:val="24"/>
          <w:szCs w:val="24"/>
          <w:lang w:val="en-US" w:eastAsia="zh-CN"/>
        </w:rPr>
        <w:t>）采购方式：比选</w:t>
      </w:r>
    </w:p>
    <w:p>
      <w:pPr>
        <w:pStyle w:val="58"/>
        <w:spacing w:line="440" w:lineRule="exact"/>
        <w:ind w:firstLine="0" w:firstLineChars="0"/>
        <w:rPr>
          <w:rFonts w:ascii="宋体" w:hAnsi="宋体" w:eastAsia="宋体" w:cs="宋体"/>
          <w:b/>
          <w:bCs/>
          <w:sz w:val="24"/>
          <w:szCs w:val="24"/>
        </w:rPr>
      </w:pP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、申请人资格要求</w:t>
      </w:r>
    </w:p>
    <w:p>
      <w:pPr>
        <w:spacing w:line="44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1.满足《中华人民共和国政府采购法》第二十二条规定；</w:t>
      </w:r>
    </w:p>
    <w:p>
      <w:pPr>
        <w:spacing w:line="440" w:lineRule="exact"/>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eastAsia="zh-CN"/>
        </w:rPr>
        <w:t>2.落实政府采购政策需满足的资格要求：</w:t>
      </w:r>
      <w:r>
        <w:rPr>
          <w:rFonts w:hint="eastAsia" w:ascii="宋体" w:hAnsi="宋体" w:eastAsia="宋体" w:cs="宋体"/>
          <w:sz w:val="24"/>
          <w:szCs w:val="24"/>
          <w:lang w:val="en-US" w:eastAsia="zh-CN"/>
        </w:rPr>
        <w:t>无；</w:t>
      </w:r>
    </w:p>
    <w:p>
      <w:pPr>
        <w:spacing w:line="44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.本项目的特定资格要求：</w:t>
      </w:r>
      <w:r>
        <w:rPr>
          <w:rFonts w:hint="eastAsia" w:ascii="宋体" w:hAnsi="宋体" w:eastAsia="宋体" w:cs="宋体"/>
          <w:sz w:val="24"/>
          <w:szCs w:val="24"/>
          <w:lang w:val="en-US" w:eastAsia="zh-CN"/>
        </w:rPr>
        <w:t>具有林业调查规划设计丙级及以上资质。</w:t>
      </w:r>
    </w:p>
    <w:p>
      <w:pPr>
        <w:pStyle w:val="58"/>
        <w:spacing w:line="440" w:lineRule="exact"/>
        <w:ind w:firstLine="0" w:firstLineChars="0"/>
        <w:rPr>
          <w:rFonts w:ascii="宋体" w:hAnsi="宋体" w:eastAsia="宋体" w:cs="宋体"/>
          <w:b/>
          <w:bCs/>
          <w:sz w:val="24"/>
          <w:szCs w:val="24"/>
        </w:rPr>
      </w:pP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、比选文件的获取</w:t>
      </w:r>
    </w:p>
    <w:p>
      <w:pPr>
        <w:pStyle w:val="58"/>
        <w:ind w:firstLine="480"/>
        <w:rPr>
          <w:rFonts w:ascii="宋体" w:hAnsi="宋体" w:eastAsia="宋体" w:cs="宋体"/>
          <w:color w:val="auto"/>
          <w:sz w:val="24"/>
          <w:szCs w:val="24"/>
        </w:rPr>
      </w:pPr>
      <w:r>
        <w:rPr>
          <w:rFonts w:hint="eastAsia" w:ascii="宋体" w:hAnsi="宋体" w:eastAsia="宋体" w:cs="宋体"/>
          <w:sz w:val="24"/>
          <w:szCs w:val="24"/>
        </w:rPr>
        <w:t>凡有意参加的申请</w:t>
      </w:r>
      <w:r>
        <w:rPr>
          <w:rFonts w:hint="eastAsia" w:ascii="宋体" w:hAnsi="宋体" w:eastAsia="宋体" w:cs="宋体"/>
          <w:color w:val="auto"/>
          <w:sz w:val="24"/>
          <w:szCs w:val="24"/>
        </w:rPr>
        <w:t>人，请于</w:t>
      </w:r>
      <w:r>
        <w:rPr>
          <w:rFonts w:hint="eastAsia" w:ascii="宋体" w:hAnsi="宋体" w:eastAsia="宋体" w:cs="宋体"/>
          <w:color w:val="auto"/>
          <w:sz w:val="24"/>
          <w:szCs w:val="24"/>
          <w:highlight w:val="none"/>
          <w:lang w:eastAsia="zh-CN"/>
        </w:rPr>
        <w:t>2025</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15</w:t>
      </w:r>
      <w:r>
        <w:rPr>
          <w:rFonts w:hint="eastAsia" w:ascii="宋体" w:hAnsi="宋体" w:eastAsia="宋体" w:cs="宋体"/>
          <w:color w:val="auto"/>
          <w:sz w:val="24"/>
          <w:szCs w:val="24"/>
          <w:highlight w:val="none"/>
        </w:rPr>
        <w:t>日至</w:t>
      </w:r>
      <w:r>
        <w:rPr>
          <w:rFonts w:hint="eastAsia" w:ascii="宋体" w:hAnsi="宋体" w:eastAsia="宋体" w:cs="宋体"/>
          <w:color w:val="auto"/>
          <w:sz w:val="24"/>
          <w:szCs w:val="24"/>
          <w:highlight w:val="none"/>
          <w:lang w:eastAsia="zh-CN"/>
        </w:rPr>
        <w:t>2025</w:t>
      </w:r>
      <w:r>
        <w:rPr>
          <w:rFonts w:hint="eastAsia" w:ascii="宋体" w:hAnsi="宋体" w:eastAsia="宋体" w:cs="宋体"/>
          <w:color w:val="auto"/>
          <w:sz w:val="24"/>
          <w:szCs w:val="24"/>
          <w:highlight w:val="none"/>
        </w:rPr>
        <w:t>年</w:t>
      </w:r>
      <w:r>
        <w:rPr>
          <w:rFonts w:hint="default" w:ascii="宋体" w:hAnsi="宋体" w:eastAsia="宋体" w:cs="宋体"/>
          <w:color w:val="auto"/>
          <w:sz w:val="24"/>
          <w:szCs w:val="24"/>
          <w:highlight w:val="none"/>
          <w:lang w:val="en" w:eastAsia="zh-CN"/>
        </w:rPr>
        <w:t>7</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17</w:t>
      </w:r>
      <w:r>
        <w:rPr>
          <w:rFonts w:hint="eastAsia" w:ascii="宋体" w:hAnsi="宋体" w:eastAsia="宋体" w:cs="宋体"/>
          <w:color w:val="auto"/>
          <w:sz w:val="24"/>
          <w:szCs w:val="24"/>
          <w:highlight w:val="none"/>
        </w:rPr>
        <w:t>日</w:t>
      </w:r>
      <w:r>
        <w:rPr>
          <w:rFonts w:hint="eastAsia" w:ascii="宋体" w:hAnsi="宋体" w:eastAsia="宋体" w:cs="宋体"/>
          <w:color w:val="auto"/>
          <w:sz w:val="24"/>
          <w:szCs w:val="24"/>
        </w:rPr>
        <w:t>，每天上午9:00～11:00，下午</w:t>
      </w:r>
      <w:r>
        <w:rPr>
          <w:rFonts w:hint="default" w:ascii="宋体" w:hAnsi="宋体" w:eastAsia="宋体" w:cs="宋体"/>
          <w:color w:val="000000" w:themeColor="text1"/>
          <w:sz w:val="24"/>
          <w:szCs w:val="24"/>
          <w:lang w:val="e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en-US" w:eastAsia="zh-CN"/>
          <w14:textFill>
            <w14:solidFill>
              <w14:schemeClr w14:val="tx1"/>
            </w14:solidFill>
          </w14:textFill>
        </w:rPr>
        <w:t>0</w:t>
      </w:r>
      <w:r>
        <w:rPr>
          <w:rFonts w:hint="eastAsia" w:ascii="宋体" w:hAnsi="宋体" w:eastAsia="宋体" w:cs="宋体"/>
          <w:color w:val="000000" w:themeColor="text1"/>
          <w:sz w:val="24"/>
          <w:szCs w:val="24"/>
          <w14:textFill>
            <w14:solidFill>
              <w14:schemeClr w14:val="tx1"/>
            </w14:solidFill>
          </w14:textFill>
        </w:rPr>
        <w:t>0～</w:t>
      </w:r>
      <w:r>
        <w:rPr>
          <w:rFonts w:hint="default" w:ascii="宋体" w:hAnsi="宋体" w:eastAsia="宋体" w:cs="宋体"/>
          <w:color w:val="000000" w:themeColor="text1"/>
          <w:sz w:val="24"/>
          <w:szCs w:val="24"/>
          <w:lang w:val="en"/>
          <w14:textFill>
            <w14:solidFill>
              <w14:schemeClr w14:val="tx1"/>
            </w14:solidFill>
          </w14:textFill>
        </w:rPr>
        <w:t>6</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en-US" w:eastAsia="zh-CN"/>
          <w14:textFill>
            <w14:solidFill>
              <w14:schemeClr w14:val="tx1"/>
            </w14:solidFill>
          </w14:textFill>
        </w:rPr>
        <w:t>0</w:t>
      </w:r>
      <w:r>
        <w:rPr>
          <w:rFonts w:hint="eastAsia" w:ascii="宋体" w:hAnsi="宋体" w:eastAsia="宋体" w:cs="宋体"/>
          <w:color w:val="000000" w:themeColor="text1"/>
          <w:sz w:val="24"/>
          <w:szCs w:val="24"/>
          <w14:textFill>
            <w14:solidFill>
              <w14:schemeClr w14:val="tx1"/>
            </w14:solidFill>
          </w14:textFill>
        </w:rPr>
        <w:t>0（节</w:t>
      </w:r>
      <w:r>
        <w:rPr>
          <w:rFonts w:hint="eastAsia" w:ascii="宋体" w:hAnsi="宋体" w:eastAsia="宋体" w:cs="宋体"/>
          <w:color w:val="auto"/>
          <w:sz w:val="24"/>
          <w:szCs w:val="24"/>
        </w:rPr>
        <w:t>假日</w:t>
      </w:r>
      <w:r>
        <w:rPr>
          <w:rFonts w:hint="eastAsia" w:ascii="宋体" w:hAnsi="宋体" w:eastAsia="宋体" w:cs="宋体"/>
          <w:color w:val="auto"/>
          <w:sz w:val="24"/>
          <w:szCs w:val="24"/>
          <w:lang w:eastAsia="zh-CN"/>
        </w:rPr>
        <w:t>除外</w:t>
      </w:r>
      <w:r>
        <w:rPr>
          <w:rFonts w:hint="eastAsia" w:ascii="宋体" w:hAnsi="宋体" w:eastAsia="宋体" w:cs="宋体"/>
          <w:color w:val="auto"/>
          <w:sz w:val="24"/>
          <w:szCs w:val="24"/>
        </w:rPr>
        <w:t>），通过石家庄市林业局官网本比选公告附件自行下载比选文件。</w:t>
      </w:r>
    </w:p>
    <w:p>
      <w:pPr>
        <w:pStyle w:val="58"/>
        <w:ind w:firstLine="0" w:firstLineChars="0"/>
        <w:rPr>
          <w:rFonts w:ascii="宋体" w:hAnsi="宋体" w:eastAsia="宋体" w:cs="宋体"/>
          <w:b/>
          <w:bCs/>
          <w:color w:val="auto"/>
          <w:sz w:val="24"/>
          <w:szCs w:val="24"/>
        </w:rPr>
      </w:pPr>
      <w:r>
        <w:rPr>
          <w:rFonts w:hint="eastAsia" w:ascii="宋体" w:hAnsi="宋体" w:eastAsia="宋体" w:cs="宋体"/>
          <w:b/>
          <w:bCs/>
          <w:color w:val="auto"/>
          <w:sz w:val="24"/>
          <w:szCs w:val="24"/>
          <w:lang w:val="en-US" w:eastAsia="zh-CN"/>
        </w:rPr>
        <w:t>4</w:t>
      </w:r>
      <w:r>
        <w:rPr>
          <w:rFonts w:hint="eastAsia" w:ascii="宋体" w:hAnsi="宋体" w:eastAsia="宋体" w:cs="宋体"/>
          <w:b/>
          <w:bCs/>
          <w:color w:val="auto"/>
          <w:sz w:val="24"/>
          <w:szCs w:val="24"/>
        </w:rPr>
        <w:t>、比选申请书的递交及相关事宜</w:t>
      </w:r>
    </w:p>
    <w:p>
      <w:pPr>
        <w:pStyle w:val="25"/>
        <w:spacing w:after="0" w:line="500" w:lineRule="exact"/>
        <w:ind w:left="0" w:leftChars="0" w:firstLine="480"/>
        <w:rPr>
          <w:rFonts w:ascii="宋体" w:hAnsi="宋体" w:cs="宋体"/>
          <w:color w:val="000000" w:themeColor="text1"/>
          <w:sz w:val="24"/>
          <w:highlight w:val="none"/>
          <w14:textFill>
            <w14:solidFill>
              <w14:schemeClr w14:val="tx1"/>
            </w14:solidFill>
          </w14:textFill>
        </w:rPr>
      </w:pPr>
      <w:r>
        <w:rPr>
          <w:rFonts w:hint="eastAsia" w:ascii="宋体" w:hAnsi="宋体" w:cs="宋体"/>
          <w:color w:val="auto"/>
          <w:sz w:val="24"/>
        </w:rPr>
        <w:t>1）提交比选申请书的截止时间为：</w:t>
      </w:r>
      <w:r>
        <w:rPr>
          <w:rFonts w:hint="eastAsia" w:ascii="宋体" w:hAnsi="宋体" w:cs="宋体"/>
          <w:b/>
          <w:color w:val="auto"/>
          <w:sz w:val="24"/>
          <w:highlight w:val="none"/>
          <w:u w:val="none"/>
          <w:lang w:eastAsia="zh-CN"/>
        </w:rPr>
        <w:t>2025</w:t>
      </w:r>
      <w:r>
        <w:rPr>
          <w:rFonts w:hint="eastAsia" w:ascii="宋体" w:hAnsi="宋体" w:cs="宋体"/>
          <w:b/>
          <w:color w:val="auto"/>
          <w:sz w:val="24"/>
          <w:highlight w:val="none"/>
          <w:u w:val="none"/>
        </w:rPr>
        <w:t>年</w:t>
      </w:r>
      <w:r>
        <w:rPr>
          <w:rFonts w:hint="eastAsia" w:ascii="宋体" w:hAnsi="宋体" w:cs="宋体"/>
          <w:b/>
          <w:color w:val="auto"/>
          <w:sz w:val="24"/>
          <w:highlight w:val="none"/>
          <w:u w:val="none"/>
          <w:lang w:val="en-US" w:eastAsia="zh-CN"/>
        </w:rPr>
        <w:t>7</w:t>
      </w:r>
      <w:r>
        <w:rPr>
          <w:rFonts w:hint="eastAsia" w:ascii="宋体" w:hAnsi="宋体" w:cs="宋体"/>
          <w:b/>
          <w:color w:val="auto"/>
          <w:sz w:val="24"/>
          <w:highlight w:val="none"/>
          <w:u w:val="none"/>
        </w:rPr>
        <w:t>月</w:t>
      </w:r>
      <w:r>
        <w:rPr>
          <w:rFonts w:hint="eastAsia" w:ascii="宋体" w:hAnsi="宋体" w:cs="宋体"/>
          <w:b/>
          <w:color w:val="auto"/>
          <w:sz w:val="24"/>
          <w:highlight w:val="none"/>
          <w:u w:val="none"/>
          <w:lang w:val="en-US" w:eastAsia="zh-CN"/>
        </w:rPr>
        <w:t>18</w:t>
      </w:r>
      <w:r>
        <w:rPr>
          <w:rFonts w:hint="eastAsia" w:ascii="宋体" w:hAnsi="宋体" w:cs="宋体"/>
          <w:b/>
          <w:color w:val="auto"/>
          <w:sz w:val="24"/>
          <w:highlight w:val="none"/>
          <w:u w:val="none"/>
        </w:rPr>
        <w:t>日</w:t>
      </w:r>
      <w:r>
        <w:rPr>
          <w:rFonts w:hint="eastAsia" w:ascii="宋体" w:hAnsi="宋体" w:cs="宋体"/>
          <w:b/>
          <w:color w:val="auto"/>
          <w:sz w:val="24"/>
          <w:highlight w:val="none"/>
          <w:u w:val="none"/>
          <w:lang w:val="en-US" w:eastAsia="zh-CN"/>
        </w:rPr>
        <w:t>15</w:t>
      </w:r>
      <w:r>
        <w:rPr>
          <w:rFonts w:hint="eastAsia" w:ascii="宋体" w:hAnsi="宋体" w:cs="宋体"/>
          <w:b/>
          <w:color w:val="auto"/>
          <w:sz w:val="24"/>
          <w:highlight w:val="none"/>
          <w:u w:val="none"/>
        </w:rPr>
        <w:t>时</w:t>
      </w:r>
      <w:r>
        <w:rPr>
          <w:rFonts w:hint="eastAsia" w:ascii="宋体" w:hAnsi="宋体" w:cs="宋体"/>
          <w:b/>
          <w:color w:val="auto"/>
          <w:sz w:val="24"/>
          <w:highlight w:val="none"/>
          <w:u w:val="none"/>
          <w:lang w:val="en-US" w:eastAsia="zh-CN"/>
        </w:rPr>
        <w:t>30</w:t>
      </w:r>
      <w:r>
        <w:rPr>
          <w:rFonts w:hint="eastAsia" w:ascii="宋体" w:hAnsi="宋体" w:cs="宋体"/>
          <w:b/>
          <w:color w:val="auto"/>
          <w:sz w:val="24"/>
          <w:highlight w:val="none"/>
          <w:u w:val="none"/>
        </w:rPr>
        <w:t>分</w:t>
      </w:r>
      <w:r>
        <w:rPr>
          <w:rFonts w:hint="eastAsia" w:ascii="宋体" w:hAnsi="宋体" w:cs="宋体"/>
          <w:color w:val="auto"/>
          <w:sz w:val="24"/>
          <w:highlight w:val="none"/>
          <w:u w:val="none"/>
        </w:rPr>
        <w:t>。</w:t>
      </w:r>
      <w:r>
        <w:rPr>
          <w:rFonts w:hint="eastAsia" w:ascii="宋体" w:hAnsi="宋体" w:cs="宋体"/>
          <w:color w:val="auto"/>
          <w:sz w:val="24"/>
          <w:u w:val="none"/>
        </w:rPr>
        <w:t>地址</w:t>
      </w:r>
      <w:r>
        <w:rPr>
          <w:rFonts w:hint="eastAsia" w:ascii="宋体" w:hAnsi="宋体" w:cs="宋体"/>
          <w:color w:val="auto"/>
          <w:sz w:val="24"/>
        </w:rPr>
        <w:t>为：</w:t>
      </w:r>
      <w:r>
        <w:rPr>
          <w:rFonts w:hint="eastAsia" w:ascii="宋体" w:hAnsi="宋体" w:cs="宋体"/>
          <w:color w:val="auto"/>
          <w:sz w:val="24"/>
          <w:highlight w:val="none"/>
          <w:lang w:eastAsia="zh-CN"/>
        </w:rPr>
        <w:t>石</w:t>
      </w:r>
      <w:r>
        <w:rPr>
          <w:rFonts w:hint="eastAsia" w:ascii="宋体" w:hAnsi="宋体" w:cs="宋体"/>
          <w:color w:val="000000" w:themeColor="text1"/>
          <w:sz w:val="24"/>
          <w:highlight w:val="none"/>
          <w:lang w:eastAsia="zh-CN"/>
          <w14:textFill>
            <w14:solidFill>
              <w14:schemeClr w14:val="tx1"/>
            </w14:solidFill>
          </w14:textFill>
        </w:rPr>
        <w:t>家庄市新华区水源街</w:t>
      </w:r>
      <w:r>
        <w:rPr>
          <w:rFonts w:hint="eastAsia" w:ascii="宋体" w:hAnsi="宋体" w:cs="宋体"/>
          <w:color w:val="000000" w:themeColor="text1"/>
          <w:sz w:val="24"/>
          <w:highlight w:val="none"/>
          <w:lang w:val="en-US" w:eastAsia="zh-CN"/>
          <w14:textFill>
            <w14:solidFill>
              <w14:schemeClr w14:val="tx1"/>
            </w14:solidFill>
          </w14:textFill>
        </w:rPr>
        <w:t>65号石家庄市林业局211室</w:t>
      </w:r>
      <w:r>
        <w:rPr>
          <w:rFonts w:hint="eastAsia" w:ascii="宋体" w:hAnsi="宋体" w:cs="宋体"/>
          <w:color w:val="000000" w:themeColor="text1"/>
          <w:sz w:val="24"/>
          <w:highlight w:val="none"/>
          <w14:textFill>
            <w14:solidFill>
              <w14:schemeClr w14:val="tx1"/>
            </w14:solidFill>
          </w14:textFill>
        </w:rPr>
        <w:t>。</w:t>
      </w:r>
    </w:p>
    <w:p>
      <w:pPr>
        <w:pStyle w:val="58"/>
        <w:spacing w:line="44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2）逾期送达的、未送达指定地点的，比选人不予受理。</w:t>
      </w:r>
    </w:p>
    <w:p>
      <w:pPr>
        <w:pStyle w:val="58"/>
        <w:ind w:firstLine="0" w:firstLineChars="0"/>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lang w:val="zh-CN"/>
        </w:rPr>
        <w:t>发布公告的媒体</w:t>
      </w:r>
    </w:p>
    <w:p>
      <w:pPr>
        <w:pStyle w:val="58"/>
        <w:spacing w:line="440" w:lineRule="exact"/>
        <w:ind w:firstLine="48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zh-CN"/>
        </w:rPr>
        <w:t>比选公告在石家庄市林业局官网</w:t>
      </w:r>
      <w:r>
        <w:rPr>
          <w:rFonts w:hint="eastAsia" w:ascii="宋体" w:hAnsi="宋体" w:eastAsia="宋体" w:cs="宋体"/>
          <w:color w:val="auto"/>
          <w:sz w:val="24"/>
          <w:szCs w:val="24"/>
          <w:lang w:val="en-US" w:eastAsia="zh-CN"/>
        </w:rPr>
        <w:t>发布</w:t>
      </w:r>
      <w:r>
        <w:rPr>
          <w:rFonts w:hint="eastAsia" w:ascii="宋体" w:hAnsi="宋体" w:eastAsia="宋体" w:cs="宋体"/>
          <w:color w:val="auto"/>
          <w:sz w:val="24"/>
          <w:szCs w:val="24"/>
          <w:lang w:val="zh-CN"/>
        </w:rPr>
        <w:t>。</w:t>
      </w:r>
    </w:p>
    <w:p>
      <w:pPr>
        <w:pStyle w:val="58"/>
        <w:spacing w:line="440" w:lineRule="exact"/>
        <w:ind w:left="0" w:leftChars="0" w:firstLine="0" w:firstLineChars="0"/>
        <w:rPr>
          <w:rFonts w:ascii="宋体" w:hAnsi="宋体" w:cs="宋体"/>
          <w:spacing w:val="20"/>
          <w:sz w:val="24"/>
          <w:szCs w:val="24"/>
        </w:rPr>
      </w:pPr>
      <w:r>
        <w:rPr>
          <w:rFonts w:hint="eastAsia" w:ascii="宋体" w:hAnsi="宋体" w:eastAsia="宋体" w:cs="宋体"/>
          <w:b/>
          <w:bCs/>
          <w:color w:val="auto"/>
          <w:sz w:val="24"/>
          <w:szCs w:val="24"/>
          <w:lang w:val="en-US" w:eastAsia="zh-CN"/>
        </w:rPr>
        <w:t>6</w:t>
      </w:r>
      <w:r>
        <w:rPr>
          <w:rFonts w:hint="eastAsia" w:ascii="宋体" w:hAnsi="宋体" w:eastAsia="宋体" w:cs="宋体"/>
          <w:b/>
          <w:bCs/>
          <w:color w:val="auto"/>
          <w:sz w:val="24"/>
          <w:szCs w:val="24"/>
        </w:rPr>
        <w:t>、</w:t>
      </w:r>
      <w:r>
        <w:rPr>
          <w:rFonts w:hint="eastAsia" w:ascii="宋体" w:hAnsi="宋体" w:eastAsia="宋体" w:cs="宋体"/>
          <w:b/>
          <w:bCs/>
          <w:sz w:val="24"/>
          <w:szCs w:val="24"/>
        </w:rPr>
        <w:t>联系方式</w:t>
      </w:r>
    </w:p>
    <w:p>
      <w:pPr>
        <w:pStyle w:val="25"/>
        <w:spacing w:after="0" w:line="500" w:lineRule="exact"/>
        <w:ind w:left="0" w:leftChars="0" w:firstLine="480"/>
        <w:rPr>
          <w:rFonts w:hint="eastAsia" w:ascii="宋体" w:hAnsi="宋体" w:cs="宋体"/>
          <w:color w:val="auto"/>
          <w:sz w:val="24"/>
          <w:lang w:eastAsia="zh-CN"/>
        </w:rPr>
      </w:pPr>
      <w:r>
        <w:rPr>
          <w:rFonts w:hint="eastAsia" w:ascii="宋体" w:hAnsi="宋体" w:cs="宋体"/>
          <w:color w:val="auto"/>
          <w:sz w:val="24"/>
        </w:rPr>
        <w:t>名    称：</w:t>
      </w:r>
      <w:r>
        <w:rPr>
          <w:rFonts w:hint="eastAsia" w:ascii="宋体" w:hAnsi="宋体" w:cs="宋体"/>
          <w:color w:val="auto"/>
          <w:sz w:val="24"/>
          <w:lang w:eastAsia="zh-CN"/>
        </w:rPr>
        <w:t>石家庄市林业局</w:t>
      </w:r>
    </w:p>
    <w:p>
      <w:pPr>
        <w:pStyle w:val="25"/>
        <w:spacing w:after="0" w:line="500" w:lineRule="exact"/>
        <w:ind w:left="0" w:leftChars="0" w:firstLine="480"/>
        <w:rPr>
          <w:rFonts w:hint="eastAsia" w:ascii="宋体" w:hAnsi="宋体" w:cs="宋体"/>
          <w:color w:val="auto"/>
          <w:sz w:val="24"/>
        </w:rPr>
      </w:pPr>
      <w:r>
        <w:rPr>
          <w:rFonts w:hint="eastAsia" w:ascii="宋体" w:hAnsi="宋体" w:cs="宋体"/>
          <w:color w:val="auto"/>
          <w:sz w:val="24"/>
        </w:rPr>
        <w:t>地    址：</w:t>
      </w:r>
      <w:r>
        <w:rPr>
          <w:rFonts w:hint="eastAsia" w:ascii="宋体" w:hAnsi="宋体" w:cs="宋体"/>
          <w:color w:val="auto"/>
          <w:sz w:val="24"/>
          <w:lang w:eastAsia="zh-CN"/>
        </w:rPr>
        <w:t>石家庄市新华区水源街</w:t>
      </w:r>
      <w:r>
        <w:rPr>
          <w:rFonts w:hint="eastAsia" w:ascii="宋体" w:hAnsi="宋体" w:cs="宋体"/>
          <w:color w:val="auto"/>
          <w:sz w:val="24"/>
          <w:lang w:val="en-US" w:eastAsia="zh-CN"/>
        </w:rPr>
        <w:t>65号</w:t>
      </w:r>
    </w:p>
    <w:p>
      <w:pPr>
        <w:pStyle w:val="25"/>
        <w:spacing w:after="0" w:line="500" w:lineRule="exact"/>
        <w:ind w:left="0" w:leftChars="0" w:firstLine="480"/>
        <w:rPr>
          <w:rFonts w:hint="eastAsia" w:ascii="宋体" w:hAnsi="宋体" w:cs="宋体"/>
          <w:color w:val="auto"/>
          <w:sz w:val="24"/>
          <w:lang w:val="en-US"/>
        </w:rPr>
      </w:pPr>
      <w:r>
        <w:rPr>
          <w:rFonts w:hint="eastAsia" w:ascii="宋体" w:hAnsi="宋体" w:cs="宋体"/>
          <w:color w:val="auto"/>
          <w:sz w:val="24"/>
        </w:rPr>
        <w:t>联系方式：</w:t>
      </w:r>
      <w:r>
        <w:rPr>
          <w:rFonts w:hint="eastAsia" w:ascii="宋体" w:hAnsi="宋体" w:cs="宋体"/>
          <w:color w:val="auto"/>
          <w:sz w:val="24"/>
          <w:lang w:eastAsia="zh-CN"/>
        </w:rPr>
        <w:t>张军平</w:t>
      </w:r>
      <w:r>
        <w:rPr>
          <w:rFonts w:hint="eastAsia" w:ascii="宋体" w:hAnsi="宋体" w:cs="宋体"/>
          <w:color w:val="auto"/>
          <w:sz w:val="24"/>
          <w:lang w:val="en-US" w:eastAsia="zh-CN"/>
        </w:rPr>
        <w:t xml:space="preserve">  0311-87055737</w:t>
      </w:r>
    </w:p>
    <w:p>
      <w:pPr>
        <w:rPr>
          <w:rFonts w:hint="eastAsia" w:ascii="宋体" w:hAnsi="宋体" w:cs="宋体"/>
          <w:b/>
          <w:bCs w:val="0"/>
        </w:rPr>
      </w:pPr>
      <w:r>
        <w:rPr>
          <w:rFonts w:hint="eastAsia" w:ascii="宋体" w:hAnsi="宋体" w:cs="宋体"/>
          <w:b/>
          <w:bCs w:val="0"/>
        </w:rPr>
        <w:br w:type="page"/>
      </w:r>
    </w:p>
    <w:p>
      <w:pPr>
        <w:pStyle w:val="4"/>
        <w:rPr>
          <w:rFonts w:ascii="宋体" w:hAnsi="宋体" w:cs="宋体"/>
          <w:b/>
          <w:bCs w:val="0"/>
        </w:rPr>
      </w:pPr>
      <w:bookmarkStart w:id="8" w:name="_Toc27125"/>
      <w:r>
        <w:rPr>
          <w:rFonts w:hint="eastAsia" w:ascii="宋体" w:hAnsi="宋体" w:cs="宋体"/>
          <w:b/>
          <w:bCs w:val="0"/>
        </w:rPr>
        <w:t>第二章 比选文件须知</w:t>
      </w:r>
      <w:bookmarkEnd w:id="6"/>
      <w:bookmarkEnd w:id="7"/>
      <w:bookmarkEnd w:id="8"/>
    </w:p>
    <w:p>
      <w:pPr>
        <w:spacing w:line="440" w:lineRule="atLeast"/>
        <w:rPr>
          <w:rFonts w:ascii="宋体" w:hAnsi="宋体" w:cs="宋体"/>
          <w:b/>
          <w:bCs/>
          <w:sz w:val="24"/>
          <w:szCs w:val="24"/>
        </w:rPr>
      </w:pPr>
      <w:r>
        <w:rPr>
          <w:rFonts w:ascii="宋体" w:hAnsi="宋体" w:cs="宋体"/>
          <w:b/>
          <w:bCs/>
          <w:sz w:val="24"/>
          <w:szCs w:val="24"/>
        </w:rPr>
        <w:t>1</w:t>
      </w:r>
      <w:r>
        <w:rPr>
          <w:rFonts w:hint="eastAsia" w:ascii="宋体" w:hAnsi="宋体" w:cs="宋体"/>
          <w:b/>
          <w:bCs/>
          <w:sz w:val="24"/>
          <w:szCs w:val="24"/>
        </w:rPr>
        <w:t>.比选范围和内容</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详见第一章 比选公告。</w:t>
      </w:r>
    </w:p>
    <w:p>
      <w:pPr>
        <w:spacing w:line="440" w:lineRule="atLeast"/>
        <w:rPr>
          <w:rFonts w:ascii="宋体" w:hAnsi="宋体" w:cs="宋体"/>
          <w:b/>
          <w:bCs/>
          <w:sz w:val="24"/>
          <w:szCs w:val="24"/>
        </w:rPr>
      </w:pPr>
      <w:r>
        <w:rPr>
          <w:rFonts w:hint="eastAsia" w:ascii="宋体" w:hAnsi="宋体" w:cs="宋体"/>
          <w:b/>
          <w:bCs/>
          <w:sz w:val="24"/>
          <w:szCs w:val="24"/>
        </w:rPr>
        <w:t>2.申请人的合格条件</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所有参加比选的申请人应是独立的企业法人。不具有独立企业法人资格的，以及法人的分支机构、办事机构都不得以自己的名义参加比选。</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对申请人要求，详见第一章 比选公告的相关要求。</w:t>
      </w:r>
    </w:p>
    <w:p>
      <w:pPr>
        <w:spacing w:line="440" w:lineRule="atLeast"/>
        <w:rPr>
          <w:rFonts w:ascii="宋体" w:hAnsi="宋体" w:cs="宋体"/>
          <w:b/>
          <w:bCs/>
          <w:sz w:val="24"/>
          <w:szCs w:val="24"/>
        </w:rPr>
      </w:pPr>
      <w:r>
        <w:rPr>
          <w:rFonts w:hint="eastAsia" w:ascii="宋体" w:hAnsi="宋体" w:cs="宋体"/>
          <w:b/>
          <w:bCs/>
          <w:sz w:val="24"/>
          <w:szCs w:val="24"/>
        </w:rPr>
        <w:t>3.比选费用</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申请人在比选过程中的一切费用，不论中选与否，均由申请人自行承担。</w:t>
      </w:r>
    </w:p>
    <w:p>
      <w:pPr>
        <w:spacing w:line="440" w:lineRule="atLeast"/>
        <w:rPr>
          <w:rFonts w:ascii="宋体" w:hAnsi="宋体" w:cs="宋体"/>
          <w:b/>
          <w:bCs/>
          <w:sz w:val="24"/>
          <w:szCs w:val="24"/>
        </w:rPr>
      </w:pPr>
      <w:r>
        <w:rPr>
          <w:rFonts w:ascii="宋体" w:hAnsi="宋体" w:cs="宋体"/>
          <w:b/>
          <w:bCs/>
          <w:sz w:val="24"/>
          <w:szCs w:val="24"/>
        </w:rPr>
        <w:t>4</w:t>
      </w:r>
      <w:r>
        <w:rPr>
          <w:rFonts w:hint="eastAsia" w:ascii="宋体" w:hAnsi="宋体" w:cs="宋体"/>
          <w:b/>
          <w:bCs/>
          <w:sz w:val="24"/>
          <w:szCs w:val="24"/>
        </w:rPr>
        <w:t>.比选文件</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比选文件的内容除包含目录中所列篇次外，比选人在比选申请书递交截止时间前24小时发出的有编号的补遗书和其他正式有效函件，均是比选文件的组成部分。</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申请人应仔细阅读比选文件，按比选文件的规定和第三章要求的格式编写比选申请书。</w:t>
      </w:r>
    </w:p>
    <w:p>
      <w:pPr>
        <w:pStyle w:val="58"/>
        <w:spacing w:line="440" w:lineRule="atLeast"/>
        <w:ind w:firstLine="480"/>
        <w:rPr>
          <w:rFonts w:ascii="宋体" w:hAnsi="宋体" w:eastAsia="宋体" w:cs="宋体"/>
          <w:color w:val="auto"/>
          <w:sz w:val="24"/>
          <w:szCs w:val="24"/>
          <w:highlight w:val="none"/>
        </w:rPr>
      </w:pPr>
      <w:r>
        <w:rPr>
          <w:rFonts w:hint="eastAsia" w:ascii="宋体" w:hAnsi="宋体" w:eastAsia="宋体" w:cs="宋体"/>
          <w:sz w:val="24"/>
          <w:szCs w:val="24"/>
          <w:highlight w:val="none"/>
        </w:rPr>
        <w:t>申请人应认真检查比选文件是否完整，若发现缺页或不完整时，应及时向</w:t>
      </w:r>
      <w:r>
        <w:rPr>
          <w:rFonts w:hint="eastAsia" w:ascii="宋体" w:hAnsi="宋体" w:eastAsia="宋体" w:cs="宋体"/>
          <w:sz w:val="24"/>
          <w:szCs w:val="24"/>
          <w:highlight w:val="none"/>
          <w:lang w:val="en-US" w:eastAsia="zh-CN"/>
        </w:rPr>
        <w:t>比选人</w:t>
      </w:r>
      <w:r>
        <w:rPr>
          <w:rFonts w:hint="eastAsia" w:ascii="宋体" w:hAnsi="宋体" w:eastAsia="宋体" w:cs="宋体"/>
          <w:sz w:val="24"/>
          <w:szCs w:val="24"/>
          <w:highlight w:val="none"/>
        </w:rPr>
        <w:t>提出，以便补齐。</w:t>
      </w:r>
    </w:p>
    <w:p>
      <w:pPr>
        <w:pStyle w:val="58"/>
        <w:spacing w:line="440" w:lineRule="atLeast"/>
        <w:ind w:firstLine="48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4.1比选文件的澄清和解答</w:t>
      </w:r>
    </w:p>
    <w:p>
      <w:pPr>
        <w:pStyle w:val="58"/>
        <w:spacing w:line="440" w:lineRule="atLeast"/>
        <w:ind w:firstLine="448" w:firstLineChars="187"/>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比选人不统一组织召开比选标前会,申请人如对比选文件有疑问，可于</w:t>
      </w:r>
      <w:r>
        <w:rPr>
          <w:rFonts w:hint="eastAsia" w:ascii="宋体" w:hAnsi="宋体" w:eastAsia="宋体" w:cs="宋体"/>
          <w:color w:val="auto"/>
          <w:sz w:val="24"/>
          <w:szCs w:val="24"/>
          <w:highlight w:val="none"/>
          <w:lang w:eastAsia="zh-CN"/>
        </w:rPr>
        <w:t>2025</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18</w:t>
      </w:r>
      <w:r>
        <w:rPr>
          <w:rFonts w:hint="eastAsia"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15：30</w:t>
      </w:r>
      <w:r>
        <w:rPr>
          <w:rFonts w:hint="eastAsia" w:ascii="宋体" w:hAnsi="宋体" w:eastAsia="宋体" w:cs="宋体"/>
          <w:color w:val="auto"/>
          <w:sz w:val="24"/>
          <w:szCs w:val="24"/>
          <w:highlight w:val="none"/>
        </w:rPr>
        <w:t>前以书面形式递交至</w:t>
      </w:r>
      <w:r>
        <w:rPr>
          <w:rFonts w:hint="eastAsia" w:ascii="宋体" w:hAnsi="宋体" w:eastAsia="宋体" w:cs="宋体"/>
          <w:color w:val="auto"/>
          <w:sz w:val="24"/>
          <w:szCs w:val="24"/>
          <w:highlight w:val="none"/>
          <w:lang w:val="en-US" w:eastAsia="zh-CN"/>
        </w:rPr>
        <w:t>比选人</w:t>
      </w:r>
      <w:r>
        <w:rPr>
          <w:rFonts w:hint="eastAsia" w:ascii="宋体" w:hAnsi="宋体" w:eastAsia="宋体" w:cs="宋体"/>
          <w:color w:val="auto"/>
          <w:sz w:val="24"/>
          <w:szCs w:val="24"/>
          <w:highlight w:val="none"/>
        </w:rPr>
        <w:t>，由</w:t>
      </w:r>
      <w:r>
        <w:rPr>
          <w:rFonts w:hint="eastAsia" w:ascii="宋体" w:hAnsi="宋体" w:eastAsia="宋体" w:cs="宋体"/>
          <w:color w:val="auto"/>
          <w:sz w:val="24"/>
          <w:szCs w:val="24"/>
          <w:highlight w:val="none"/>
          <w:lang w:val="en-US" w:eastAsia="zh-CN"/>
        </w:rPr>
        <w:t>比选人</w:t>
      </w:r>
      <w:r>
        <w:rPr>
          <w:rFonts w:hint="eastAsia" w:ascii="宋体" w:hAnsi="宋体" w:eastAsia="宋体" w:cs="宋体"/>
          <w:color w:val="auto"/>
          <w:sz w:val="24"/>
          <w:szCs w:val="24"/>
          <w:highlight w:val="none"/>
        </w:rPr>
        <w:t>统一解答后以补遗书的形式，发给所有已领取比选文件的申请人。</w:t>
      </w:r>
    </w:p>
    <w:p>
      <w:pPr>
        <w:pStyle w:val="58"/>
        <w:spacing w:line="440" w:lineRule="atLeast"/>
        <w:ind w:firstLine="480"/>
        <w:rPr>
          <w:rFonts w:ascii="宋体" w:hAnsi="宋体" w:eastAsia="宋体" w:cs="宋体"/>
          <w:sz w:val="24"/>
          <w:szCs w:val="24"/>
          <w:highlight w:val="none"/>
        </w:rPr>
      </w:pPr>
      <w:r>
        <w:rPr>
          <w:rFonts w:hint="eastAsia" w:ascii="宋体" w:hAnsi="宋体" w:eastAsia="宋体" w:cs="宋体"/>
          <w:sz w:val="24"/>
          <w:szCs w:val="24"/>
          <w:highlight w:val="none"/>
        </w:rPr>
        <w:t>申请人在收到补遗书后，必须在</w:t>
      </w:r>
      <w:r>
        <w:rPr>
          <w:rFonts w:hint="eastAsia" w:ascii="宋体" w:hAnsi="宋体" w:eastAsia="宋体" w:cs="宋体"/>
          <w:sz w:val="24"/>
          <w:szCs w:val="24"/>
          <w:highlight w:val="none"/>
          <w:lang w:val="en-US" w:eastAsia="zh-CN"/>
        </w:rPr>
        <w:t>12</w:t>
      </w:r>
      <w:r>
        <w:rPr>
          <w:rFonts w:hint="eastAsia" w:ascii="宋体" w:hAnsi="宋体" w:eastAsia="宋体" w:cs="宋体"/>
          <w:sz w:val="24"/>
          <w:szCs w:val="24"/>
          <w:highlight w:val="none"/>
        </w:rPr>
        <w:t>小时内（以发出时间为准），以</w:t>
      </w:r>
      <w:r>
        <w:rPr>
          <w:rFonts w:hint="eastAsia" w:ascii="宋体" w:hAnsi="宋体" w:eastAsia="宋体" w:cs="宋体"/>
          <w:sz w:val="24"/>
          <w:szCs w:val="24"/>
          <w:highlight w:val="none"/>
          <w:lang w:val="en-US" w:eastAsia="zh-CN"/>
        </w:rPr>
        <w:t>邮件或者</w:t>
      </w:r>
      <w:r>
        <w:rPr>
          <w:rFonts w:hint="eastAsia" w:ascii="宋体" w:hAnsi="宋体" w:eastAsia="宋体" w:cs="宋体"/>
          <w:sz w:val="24"/>
          <w:szCs w:val="24"/>
          <w:highlight w:val="none"/>
        </w:rPr>
        <w:t>书面形式向</w:t>
      </w:r>
      <w:r>
        <w:rPr>
          <w:rFonts w:hint="eastAsia" w:ascii="宋体" w:hAnsi="宋体" w:eastAsia="宋体" w:cs="宋体"/>
          <w:color w:val="auto"/>
          <w:sz w:val="24"/>
          <w:szCs w:val="24"/>
          <w:highlight w:val="none"/>
          <w:lang w:val="en-US" w:eastAsia="zh-CN"/>
        </w:rPr>
        <w:t>比选人</w:t>
      </w:r>
      <w:r>
        <w:rPr>
          <w:rFonts w:hint="eastAsia" w:ascii="宋体" w:hAnsi="宋体" w:eastAsia="宋体" w:cs="宋体"/>
          <w:sz w:val="24"/>
          <w:szCs w:val="24"/>
          <w:highlight w:val="none"/>
        </w:rPr>
        <w:t>确认收到。</w:t>
      </w:r>
    </w:p>
    <w:p>
      <w:pPr>
        <w:pStyle w:val="58"/>
        <w:spacing w:line="440" w:lineRule="atLeast"/>
        <w:ind w:firstLine="480"/>
        <w:rPr>
          <w:rFonts w:ascii="宋体" w:hAnsi="宋体" w:eastAsia="宋体" w:cs="宋体"/>
          <w:sz w:val="24"/>
          <w:szCs w:val="24"/>
          <w:highlight w:val="none"/>
        </w:rPr>
      </w:pPr>
      <w:r>
        <w:rPr>
          <w:rFonts w:hint="eastAsia" w:ascii="宋体" w:hAnsi="宋体" w:eastAsia="宋体" w:cs="宋体"/>
          <w:sz w:val="24"/>
          <w:szCs w:val="24"/>
          <w:highlight w:val="none"/>
        </w:rPr>
        <w:t>4.2比选文件的修改</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highlight w:val="none"/>
        </w:rPr>
        <w:t>在递交比选申请书截止时间前24小时，比选人可能</w:t>
      </w:r>
      <w:r>
        <w:rPr>
          <w:rFonts w:hint="eastAsia" w:ascii="宋体" w:hAnsi="宋体" w:eastAsia="宋体" w:cs="宋体"/>
          <w:sz w:val="24"/>
          <w:szCs w:val="24"/>
        </w:rPr>
        <w:t>因任何原因，以补遗书的形式对比选文件进行修改。补遗书将发送给所有已领取比选文件的申请人。各次补遗书以发出时间先后顺序编号，作为比选文件的组成部分对所有申请人都具有约束力。申请人在收到补遗书后，必须在</w:t>
      </w:r>
      <w:r>
        <w:rPr>
          <w:rFonts w:hint="eastAsia" w:ascii="宋体" w:hAnsi="宋体" w:eastAsia="宋体" w:cs="宋体"/>
          <w:sz w:val="24"/>
          <w:szCs w:val="24"/>
          <w:lang w:val="en-US" w:eastAsia="zh-CN"/>
        </w:rPr>
        <w:t>12</w:t>
      </w:r>
      <w:r>
        <w:rPr>
          <w:rFonts w:hint="eastAsia" w:ascii="宋体" w:hAnsi="宋体" w:eastAsia="宋体" w:cs="宋体"/>
          <w:sz w:val="24"/>
          <w:szCs w:val="24"/>
        </w:rPr>
        <w:t>小时以内（以发出时间为准）以</w:t>
      </w:r>
      <w:r>
        <w:rPr>
          <w:rFonts w:hint="eastAsia" w:ascii="宋体" w:hAnsi="宋体" w:eastAsia="宋体" w:cs="宋体"/>
          <w:sz w:val="24"/>
          <w:szCs w:val="24"/>
          <w:lang w:val="en-US" w:eastAsia="zh-CN"/>
        </w:rPr>
        <w:t>邮件或者</w:t>
      </w:r>
      <w:r>
        <w:rPr>
          <w:rFonts w:hint="eastAsia" w:ascii="宋体" w:hAnsi="宋体" w:eastAsia="宋体" w:cs="宋体"/>
          <w:sz w:val="24"/>
          <w:szCs w:val="24"/>
        </w:rPr>
        <w:t>书面形式向比选人确认收到。</w:t>
      </w:r>
    </w:p>
    <w:p>
      <w:pPr>
        <w:spacing w:line="440" w:lineRule="atLeast"/>
        <w:rPr>
          <w:rFonts w:ascii="宋体" w:hAnsi="宋体" w:cs="宋体"/>
          <w:b/>
          <w:bCs/>
          <w:sz w:val="24"/>
          <w:szCs w:val="24"/>
        </w:rPr>
      </w:pPr>
      <w:r>
        <w:rPr>
          <w:rFonts w:hint="eastAsia" w:ascii="宋体" w:hAnsi="宋体" w:cs="宋体"/>
          <w:b/>
          <w:bCs/>
          <w:sz w:val="24"/>
          <w:szCs w:val="24"/>
        </w:rPr>
        <w:t>5.比选申请书有效期</w:t>
      </w:r>
    </w:p>
    <w:p>
      <w:pPr>
        <w:autoSpaceDE w:val="0"/>
        <w:autoSpaceDN w:val="0"/>
        <w:adjustRightInd w:val="0"/>
        <w:spacing w:line="520" w:lineRule="exact"/>
        <w:ind w:firstLine="480" w:firstLineChars="200"/>
        <w:jc w:val="left"/>
        <w:rPr>
          <w:rFonts w:ascii="宋体" w:hAnsi="宋体" w:cs="宋体"/>
          <w:sz w:val="24"/>
          <w:szCs w:val="24"/>
        </w:rPr>
      </w:pPr>
      <w:r>
        <w:rPr>
          <w:rFonts w:hint="eastAsia" w:ascii="宋体" w:hAnsi="宋体" w:cs="宋体"/>
          <w:sz w:val="24"/>
          <w:szCs w:val="24"/>
        </w:rPr>
        <w:t>比选申请书有效期为</w:t>
      </w:r>
      <w:r>
        <w:rPr>
          <w:rFonts w:hint="eastAsia" w:ascii="宋体" w:hAnsi="宋体" w:cs="宋体"/>
          <w:color w:val="000000" w:themeColor="text1"/>
          <w:sz w:val="24"/>
          <w:szCs w:val="24"/>
          <w14:textFill>
            <w14:solidFill>
              <w14:schemeClr w14:val="tx1"/>
            </w14:solidFill>
          </w14:textFill>
        </w:rPr>
        <w:t>：</w:t>
      </w:r>
      <w:r>
        <w:rPr>
          <w:rFonts w:hint="eastAsia" w:ascii="宋体" w:hAnsi="宋体" w:cs="宋体"/>
          <w:color w:val="000000" w:themeColor="text1"/>
          <w:sz w:val="24"/>
          <w:szCs w:val="24"/>
          <w:lang w:val="en-US" w:eastAsia="zh-CN"/>
          <w14:textFill>
            <w14:solidFill>
              <w14:schemeClr w14:val="tx1"/>
            </w14:solidFill>
          </w14:textFill>
        </w:rPr>
        <w:t>9</w:t>
      </w:r>
      <w:r>
        <w:rPr>
          <w:rFonts w:hint="eastAsia" w:ascii="宋体" w:hAnsi="宋体" w:cs="宋体"/>
          <w:color w:val="000000" w:themeColor="text1"/>
          <w:sz w:val="24"/>
          <w:szCs w:val="24"/>
          <w14:textFill>
            <w14:solidFill>
              <w14:schemeClr w14:val="tx1"/>
            </w14:solidFill>
          </w14:textFill>
        </w:rPr>
        <w:t>0天，在</w:t>
      </w:r>
      <w:r>
        <w:rPr>
          <w:rFonts w:hint="eastAsia" w:ascii="宋体" w:hAnsi="宋体" w:cs="宋体"/>
          <w:sz w:val="24"/>
          <w:szCs w:val="24"/>
        </w:rPr>
        <w:t>此期限届满之前，申请人不得要求撤销或修改其代理申请书。</w:t>
      </w:r>
    </w:p>
    <w:p>
      <w:pPr>
        <w:spacing w:line="440" w:lineRule="atLeast"/>
        <w:jc w:val="left"/>
        <w:rPr>
          <w:rFonts w:ascii="宋体" w:hAnsi="宋体" w:cs="宋体"/>
          <w:b/>
          <w:bCs/>
          <w:sz w:val="24"/>
          <w:szCs w:val="24"/>
        </w:rPr>
      </w:pPr>
      <w:r>
        <w:rPr>
          <w:rFonts w:hint="eastAsia" w:ascii="宋体" w:hAnsi="宋体" w:cs="宋体"/>
          <w:b/>
          <w:bCs/>
          <w:sz w:val="24"/>
          <w:szCs w:val="24"/>
        </w:rPr>
        <w:t>6.比选申请书的编制</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6</w:t>
      </w:r>
      <w:r>
        <w:rPr>
          <w:rFonts w:hint="eastAsia" w:ascii="宋体" w:hAnsi="宋体" w:eastAsia="宋体" w:cs="宋体"/>
          <w:sz w:val="24"/>
          <w:szCs w:val="24"/>
        </w:rPr>
        <w:t>.1比选申请书的语言</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申请人的比选申请书用中文编制。</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6</w:t>
      </w:r>
      <w:r>
        <w:rPr>
          <w:rFonts w:hint="eastAsia" w:ascii="宋体" w:hAnsi="宋体" w:eastAsia="宋体" w:cs="宋体"/>
          <w:sz w:val="24"/>
          <w:szCs w:val="24"/>
        </w:rPr>
        <w:t>.2申请人所提交的比选申请书应包括第三章中的各项内容，并且还要按比选文件的要求提供相应的证明文件。</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6</w:t>
      </w:r>
      <w:r>
        <w:rPr>
          <w:rFonts w:hint="eastAsia" w:ascii="宋体" w:hAnsi="宋体" w:eastAsia="宋体" w:cs="宋体"/>
          <w:sz w:val="24"/>
          <w:szCs w:val="24"/>
        </w:rPr>
        <w:t>.3比选申请书应在指定位置加盖申请人公章。</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比选申请书副本应是正本的复制件。正副本内容应完全一致，当正本与副本有不一致时，以正本为准。</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6</w:t>
      </w:r>
      <w:r>
        <w:rPr>
          <w:rFonts w:hint="eastAsia" w:ascii="宋体" w:hAnsi="宋体" w:eastAsia="宋体" w:cs="宋体"/>
          <w:sz w:val="24"/>
          <w:szCs w:val="24"/>
        </w:rPr>
        <w:t>.4 比选申请书的正本与副本应分别装订成册，不得采用活页夹。比选申请书应编制目录，并且逐页标注连续页码，否则，比选人对由于比选申请书装订松散而造成的丢失或其它后果不承担任何责任。</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6</w:t>
      </w:r>
      <w:r>
        <w:rPr>
          <w:rFonts w:hint="eastAsia" w:ascii="宋体" w:hAnsi="宋体" w:eastAsia="宋体" w:cs="宋体"/>
          <w:sz w:val="24"/>
          <w:szCs w:val="24"/>
        </w:rPr>
        <w:t>.5比选申请书的份数：正本一份，副本</w:t>
      </w:r>
      <w:r>
        <w:rPr>
          <w:rFonts w:hint="eastAsia" w:ascii="宋体" w:hAnsi="宋体" w:eastAsia="宋体" w:cs="宋体"/>
          <w:sz w:val="24"/>
          <w:szCs w:val="24"/>
          <w:lang w:val="en-US" w:eastAsia="zh-CN"/>
        </w:rPr>
        <w:t>两</w:t>
      </w:r>
      <w:r>
        <w:rPr>
          <w:rFonts w:hint="eastAsia" w:ascii="宋体" w:hAnsi="宋体" w:eastAsia="宋体" w:cs="宋体"/>
          <w:sz w:val="24"/>
          <w:szCs w:val="24"/>
        </w:rPr>
        <w:t>份、与正本一致的电子版一份（U盘）。</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6</w:t>
      </w:r>
      <w:r>
        <w:rPr>
          <w:rFonts w:hint="eastAsia" w:ascii="宋体" w:hAnsi="宋体" w:eastAsia="宋体" w:cs="宋体"/>
          <w:sz w:val="24"/>
          <w:szCs w:val="24"/>
        </w:rPr>
        <w:t>.6比选申请书（证明文件除外）除签字外，应全部用不褪色的墨水（粉）书写或打印，比选申请书应尽量避免涂改、行间插字或删除。如果出现上述情况，不论何种原因造成，均应由比选申请书签字人在改动处签字并加盖单位公章。否则，被认为存有重大偏差，比选申请书被否决。</w:t>
      </w:r>
    </w:p>
    <w:p>
      <w:pPr>
        <w:spacing w:line="440" w:lineRule="atLeast"/>
        <w:rPr>
          <w:rFonts w:ascii="宋体" w:hAnsi="宋体" w:cs="宋体"/>
          <w:b/>
          <w:bCs/>
          <w:sz w:val="24"/>
          <w:szCs w:val="24"/>
        </w:rPr>
      </w:pPr>
      <w:r>
        <w:rPr>
          <w:rFonts w:hint="eastAsia" w:ascii="宋体" w:hAnsi="宋体" w:cs="宋体"/>
          <w:b/>
          <w:bCs/>
          <w:sz w:val="24"/>
          <w:szCs w:val="24"/>
        </w:rPr>
        <w:t>7.比选申请书的密封和标识</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7.</w:t>
      </w:r>
      <w:r>
        <w:rPr>
          <w:rFonts w:ascii="宋体" w:hAnsi="宋体" w:eastAsia="宋体" w:cs="宋体"/>
          <w:sz w:val="24"/>
          <w:szCs w:val="24"/>
        </w:rPr>
        <w:t>1</w:t>
      </w:r>
      <w:r>
        <w:rPr>
          <w:rFonts w:hint="eastAsia" w:ascii="宋体" w:hAnsi="宋体" w:eastAsia="宋体" w:cs="宋体"/>
          <w:sz w:val="24"/>
          <w:szCs w:val="24"/>
        </w:rPr>
        <w:t>比选申请书的正本和副本及电子版文件应密封在同一密封袋中，加贴封条，并在封套的封口处加盖比选申请人单位公章。</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w:t>
      </w:r>
      <w:r>
        <w:rPr>
          <w:rFonts w:ascii="宋体" w:hAnsi="宋体" w:eastAsia="宋体" w:cs="宋体"/>
          <w:sz w:val="24"/>
          <w:szCs w:val="24"/>
        </w:rPr>
        <w:t>2</w:t>
      </w:r>
      <w:r>
        <w:rPr>
          <w:rFonts w:hint="eastAsia" w:ascii="宋体" w:hAnsi="宋体" w:eastAsia="宋体" w:cs="宋体"/>
          <w:sz w:val="24"/>
          <w:szCs w:val="24"/>
        </w:rPr>
        <w:t>比选申请书的封套上应清楚地载明项目名称、比选申请人的名称、电话及联系人等内容。</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7.</w:t>
      </w:r>
      <w:r>
        <w:rPr>
          <w:rFonts w:ascii="宋体" w:hAnsi="宋体" w:eastAsia="宋体" w:cs="宋体"/>
          <w:sz w:val="24"/>
          <w:szCs w:val="24"/>
        </w:rPr>
        <w:t>3</w:t>
      </w:r>
      <w:r>
        <w:rPr>
          <w:rFonts w:hint="eastAsia" w:ascii="宋体" w:hAnsi="宋体" w:eastAsia="宋体" w:cs="宋体"/>
          <w:sz w:val="24"/>
          <w:szCs w:val="24"/>
        </w:rPr>
        <w:t>未按本章要求密封和加写标记的比选申请书，比选人不予受理。</w:t>
      </w:r>
    </w:p>
    <w:p>
      <w:pPr>
        <w:spacing w:line="440" w:lineRule="atLeast"/>
        <w:rPr>
          <w:rFonts w:ascii="宋体" w:hAnsi="宋体" w:cs="宋体"/>
          <w:b/>
          <w:bCs/>
          <w:sz w:val="24"/>
          <w:szCs w:val="24"/>
        </w:rPr>
      </w:pPr>
      <w:r>
        <w:rPr>
          <w:rFonts w:ascii="宋体" w:hAnsi="宋体" w:cs="宋体"/>
          <w:b/>
          <w:bCs/>
          <w:sz w:val="24"/>
          <w:szCs w:val="24"/>
        </w:rPr>
        <w:t>8</w:t>
      </w:r>
      <w:r>
        <w:rPr>
          <w:rFonts w:hint="eastAsia" w:ascii="宋体" w:hAnsi="宋体" w:cs="宋体"/>
          <w:b/>
          <w:bCs/>
          <w:sz w:val="24"/>
          <w:szCs w:val="24"/>
        </w:rPr>
        <w:t>. 比选报价</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最高限价：</w:t>
      </w:r>
      <w:r>
        <w:rPr>
          <w:rFonts w:hint="eastAsia" w:ascii="宋体" w:hAnsi="宋体" w:eastAsia="宋体" w:cs="宋体"/>
          <w:sz w:val="24"/>
          <w:szCs w:val="24"/>
          <w:lang w:val="en-US" w:eastAsia="zh-CN"/>
        </w:rPr>
        <w:t>6万元</w:t>
      </w:r>
      <w:r>
        <w:rPr>
          <w:rFonts w:hint="eastAsia" w:ascii="宋体" w:hAnsi="宋体" w:eastAsia="宋体" w:cs="宋体"/>
          <w:sz w:val="24"/>
          <w:szCs w:val="24"/>
          <w:u w:val="none"/>
        </w:rPr>
        <w:t>。</w:t>
      </w:r>
    </w:p>
    <w:p>
      <w:pPr>
        <w:spacing w:line="440" w:lineRule="atLeast"/>
        <w:rPr>
          <w:rFonts w:ascii="宋体" w:hAnsi="宋体" w:cs="宋体"/>
          <w:b/>
          <w:bCs/>
          <w:sz w:val="24"/>
          <w:szCs w:val="24"/>
        </w:rPr>
      </w:pPr>
      <w:r>
        <w:rPr>
          <w:rFonts w:ascii="宋体" w:hAnsi="宋体" w:cs="宋体"/>
          <w:b/>
          <w:bCs/>
          <w:sz w:val="24"/>
          <w:szCs w:val="24"/>
        </w:rPr>
        <w:t>9</w:t>
      </w:r>
      <w:r>
        <w:rPr>
          <w:rFonts w:hint="eastAsia" w:ascii="宋体" w:hAnsi="宋体" w:cs="宋体"/>
          <w:b/>
          <w:bCs/>
          <w:sz w:val="24"/>
          <w:szCs w:val="24"/>
        </w:rPr>
        <w:t>. 开标</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9</w:t>
      </w:r>
      <w:r>
        <w:rPr>
          <w:rFonts w:hint="eastAsia" w:ascii="宋体" w:hAnsi="宋体" w:eastAsia="宋体" w:cs="宋体"/>
          <w:sz w:val="24"/>
          <w:szCs w:val="24"/>
        </w:rPr>
        <w:t>.1 参加开标的比选申请人代表应在比选文件规定的截止时间前递交比选申请书，并签到确认。在比选文件规定的截止时间前撤回的比选申请书不予开封，并退回给比选申请人。</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9</w:t>
      </w:r>
      <w:r>
        <w:rPr>
          <w:rFonts w:hint="eastAsia" w:ascii="宋体" w:hAnsi="宋体" w:eastAsia="宋体" w:cs="宋体"/>
          <w:sz w:val="24"/>
          <w:szCs w:val="24"/>
        </w:rPr>
        <w:t>.2主持人按下列程序进行开标：</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（1）宣布开标纪律；</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（2）公布在投标截止时间前递交比选申请书的比选申请人名称；</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（3）比选申请人或者其推选的代表检查比选申请书的密封情况；</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（4）经密封性确认无误后，由比选人工作人员当众拆封，宣读比选申请人名称、投标</w:t>
      </w:r>
      <w:r>
        <w:rPr>
          <w:rFonts w:hint="eastAsia" w:ascii="宋体" w:hAnsi="宋体" w:eastAsia="宋体" w:cs="宋体"/>
          <w:sz w:val="24"/>
          <w:szCs w:val="24"/>
          <w:lang w:val="en-US" w:eastAsia="zh-CN"/>
        </w:rPr>
        <w:t>报价</w:t>
      </w:r>
      <w:r>
        <w:rPr>
          <w:rFonts w:hint="eastAsia" w:ascii="宋体" w:hAnsi="宋体" w:eastAsia="宋体" w:cs="宋体"/>
          <w:sz w:val="24"/>
          <w:szCs w:val="24"/>
        </w:rPr>
        <w:t>并记录；</w:t>
      </w:r>
    </w:p>
    <w:p>
      <w:pPr>
        <w:pStyle w:val="58"/>
        <w:spacing w:line="440" w:lineRule="atLeast"/>
        <w:ind w:firstLine="480"/>
        <w:rPr>
          <w:rFonts w:ascii="宋体" w:hAnsi="宋体" w:eastAsia="宋体" w:cs="宋体"/>
          <w:sz w:val="24"/>
          <w:szCs w:val="24"/>
        </w:rPr>
      </w:pPr>
      <w:r>
        <w:rPr>
          <w:rFonts w:hint="eastAsia" w:ascii="宋体" w:hAnsi="宋体" w:eastAsia="宋体" w:cs="宋体"/>
          <w:sz w:val="24"/>
          <w:szCs w:val="24"/>
        </w:rPr>
        <w:t>（5）开标结束。</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9</w:t>
      </w:r>
      <w:r>
        <w:rPr>
          <w:rFonts w:hint="eastAsia" w:ascii="宋体" w:hAnsi="宋体" w:eastAsia="宋体" w:cs="宋体"/>
          <w:sz w:val="24"/>
          <w:szCs w:val="24"/>
        </w:rPr>
        <w:t>.3开标时比选申请书有下列情形之一者，该比选申请书将被拒收：</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9</w:t>
      </w:r>
      <w:r>
        <w:rPr>
          <w:rFonts w:hint="eastAsia" w:ascii="宋体" w:hAnsi="宋体" w:eastAsia="宋体" w:cs="宋体"/>
          <w:sz w:val="24"/>
          <w:szCs w:val="24"/>
        </w:rPr>
        <w:t>.3.1比选申请书</w:t>
      </w:r>
      <w:r>
        <w:rPr>
          <w:rFonts w:hint="eastAsia" w:ascii="宋体" w:hAnsi="宋体" w:eastAsia="宋体" w:cs="宋体"/>
          <w:sz w:val="24"/>
          <w:szCs w:val="24"/>
          <w:lang w:val="en-US" w:eastAsia="zh-CN"/>
        </w:rPr>
        <w:t>封套</w:t>
      </w:r>
      <w:r>
        <w:rPr>
          <w:rFonts w:hint="eastAsia" w:ascii="宋体" w:hAnsi="宋体" w:eastAsia="宋体" w:cs="宋体"/>
          <w:sz w:val="24"/>
          <w:szCs w:val="24"/>
        </w:rPr>
        <w:t>未加盖投标单位公章的、未按比选文件要求密封的；</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9</w:t>
      </w:r>
      <w:r>
        <w:rPr>
          <w:rFonts w:hint="eastAsia" w:ascii="宋体" w:hAnsi="宋体" w:eastAsia="宋体" w:cs="宋体"/>
          <w:sz w:val="24"/>
          <w:szCs w:val="24"/>
        </w:rPr>
        <w:t>.3.2未按照比选文件要求时间、地点提交比选申请书的。</w:t>
      </w:r>
    </w:p>
    <w:p>
      <w:pPr>
        <w:pStyle w:val="58"/>
        <w:spacing w:line="440" w:lineRule="atLeast"/>
        <w:ind w:firstLine="480"/>
        <w:rPr>
          <w:rFonts w:ascii="宋体" w:hAnsi="宋体" w:eastAsia="宋体" w:cs="宋体"/>
          <w:sz w:val="24"/>
          <w:szCs w:val="24"/>
        </w:rPr>
      </w:pPr>
      <w:r>
        <w:rPr>
          <w:rFonts w:ascii="宋体" w:hAnsi="宋体" w:eastAsia="宋体" w:cs="宋体"/>
          <w:sz w:val="24"/>
          <w:szCs w:val="24"/>
        </w:rPr>
        <w:t>9</w:t>
      </w:r>
      <w:r>
        <w:rPr>
          <w:rFonts w:hint="eastAsia" w:ascii="宋体" w:hAnsi="宋体" w:eastAsia="宋体" w:cs="宋体"/>
          <w:sz w:val="24"/>
          <w:szCs w:val="24"/>
        </w:rPr>
        <w:t>.3.3比选申请人的法定代表人或其委托代理人在提交比选申请书时应当同时提交法定代表人身份证明文件或法定代表人授权委托书、出示本人身份证，否则，其比选申请书将不予受理。</w:t>
      </w:r>
    </w:p>
    <w:p>
      <w:pPr>
        <w:spacing w:line="440" w:lineRule="atLeast"/>
        <w:rPr>
          <w:rFonts w:ascii="宋体" w:hAnsi="宋体" w:cs="宋体"/>
          <w:b/>
          <w:bCs/>
          <w:sz w:val="24"/>
          <w:szCs w:val="24"/>
        </w:rPr>
      </w:pPr>
      <w:r>
        <w:rPr>
          <w:rFonts w:ascii="宋体" w:hAnsi="宋体" w:cs="宋体"/>
          <w:b/>
          <w:bCs/>
          <w:sz w:val="24"/>
          <w:szCs w:val="24"/>
        </w:rPr>
        <w:t>10</w:t>
      </w:r>
      <w:r>
        <w:rPr>
          <w:rFonts w:hint="eastAsia" w:ascii="宋体" w:hAnsi="宋体" w:cs="宋体"/>
          <w:b/>
          <w:bCs/>
          <w:sz w:val="24"/>
          <w:szCs w:val="24"/>
        </w:rPr>
        <w:t>. 评审</w:t>
      </w:r>
    </w:p>
    <w:p>
      <w:pPr>
        <w:spacing w:line="440" w:lineRule="atLeast"/>
        <w:ind w:firstLine="532"/>
        <w:rPr>
          <w:rFonts w:ascii="宋体" w:hAnsi="宋体" w:cs="宋体"/>
          <w:sz w:val="24"/>
          <w:szCs w:val="24"/>
        </w:rPr>
      </w:pPr>
      <w:r>
        <w:rPr>
          <w:rFonts w:hint="eastAsia" w:ascii="宋体" w:hAnsi="宋体" w:cs="宋体"/>
          <w:sz w:val="24"/>
          <w:szCs w:val="24"/>
        </w:rPr>
        <w:t>开标结束后，开始评审，评审采用保密方式进行，评审委员会按本比选文件规定的评审办法进行评比。开标后，直到宣布授予中选单位合同为止，凡属于审查、澄清、评价、比较和中选的有关资料和有关授予合同的信息等情况都不得向他人泄露。为了有助于比选申请书的审查、评价和比较，评审委员会可以要求比选申请人澄清其比选申请书，但不允许更改比选报价或投标的实质性内容。</w:t>
      </w:r>
    </w:p>
    <w:p>
      <w:pPr>
        <w:pStyle w:val="12"/>
        <w:spacing w:line="440" w:lineRule="exact"/>
        <w:ind w:firstLine="480" w:firstLineChars="200"/>
        <w:rPr>
          <w:rFonts w:hint="eastAsia" w:ascii="宋体" w:hAnsi="宋体" w:eastAsia="宋体" w:cs="宋体"/>
          <w:color w:val="FF0000"/>
          <w:sz w:val="24"/>
          <w:szCs w:val="24"/>
          <w:highlight w:val="none"/>
          <w:lang w:eastAsia="zh-CN"/>
        </w:rPr>
      </w:pPr>
      <w:r>
        <w:rPr>
          <w:rFonts w:hint="eastAsia" w:ascii="宋体" w:hAnsi="宋体" w:cs="宋体"/>
          <w:color w:val="auto"/>
          <w:sz w:val="24"/>
          <w:szCs w:val="24"/>
        </w:rPr>
        <w:t>评审委员会按照综合得分由高到低进行排序，</w:t>
      </w:r>
      <w:r>
        <w:rPr>
          <w:rFonts w:hint="eastAsia" w:ascii="宋体" w:hAnsi="宋体" w:cs="宋体"/>
          <w:color w:val="auto"/>
          <w:sz w:val="24"/>
          <w:szCs w:val="24"/>
          <w:highlight w:val="none"/>
        </w:rPr>
        <w:t>比选人原则按照从高到低选择前</w:t>
      </w:r>
      <w:r>
        <w:rPr>
          <w:rFonts w:hint="eastAsia" w:hAnsi="宋体" w:cs="宋体"/>
          <w:color w:val="auto"/>
          <w:sz w:val="24"/>
          <w:szCs w:val="24"/>
          <w:highlight w:val="none"/>
          <w:lang w:val="en-US" w:eastAsia="zh-CN"/>
        </w:rPr>
        <w:t>3</w:t>
      </w:r>
      <w:r>
        <w:rPr>
          <w:rFonts w:hint="eastAsia" w:ascii="宋体" w:hAnsi="宋体" w:cs="宋体"/>
          <w:color w:val="auto"/>
          <w:sz w:val="24"/>
          <w:szCs w:val="24"/>
          <w:highlight w:val="none"/>
        </w:rPr>
        <w:t>名</w:t>
      </w:r>
      <w:r>
        <w:rPr>
          <w:rFonts w:hint="eastAsia" w:hAnsi="宋体" w:cs="宋体"/>
          <w:color w:val="auto"/>
          <w:sz w:val="24"/>
          <w:szCs w:val="24"/>
          <w:highlight w:val="none"/>
          <w:lang w:val="en-US" w:eastAsia="zh-CN"/>
        </w:rPr>
        <w:t>作为成交候选</w:t>
      </w:r>
      <w:r>
        <w:rPr>
          <w:rFonts w:hint="eastAsia" w:ascii="宋体" w:hAnsi="宋体" w:cs="宋体"/>
          <w:color w:val="auto"/>
          <w:sz w:val="24"/>
          <w:szCs w:val="24"/>
          <w:highlight w:val="none"/>
        </w:rPr>
        <w:t>单位。</w:t>
      </w:r>
      <w:r>
        <w:rPr>
          <w:rFonts w:hint="eastAsia" w:hAnsi="宋体"/>
          <w:color w:val="auto"/>
          <w:spacing w:val="8"/>
          <w:sz w:val="24"/>
          <w:highlight w:val="none"/>
        </w:rPr>
        <w:t>若经评审，合格的申请人少于等于</w:t>
      </w:r>
      <w:r>
        <w:rPr>
          <w:rFonts w:hint="eastAsia" w:hAnsi="宋体"/>
          <w:color w:val="auto"/>
          <w:spacing w:val="8"/>
          <w:sz w:val="24"/>
          <w:highlight w:val="none"/>
          <w:lang w:val="en-US" w:eastAsia="zh-CN"/>
        </w:rPr>
        <w:t>3</w:t>
      </w:r>
      <w:r>
        <w:rPr>
          <w:rFonts w:hint="eastAsia" w:hAnsi="宋体"/>
          <w:color w:val="auto"/>
          <w:spacing w:val="8"/>
          <w:sz w:val="24"/>
          <w:highlight w:val="none"/>
        </w:rPr>
        <w:t>家时，</w:t>
      </w:r>
      <w:r>
        <w:rPr>
          <w:rFonts w:hint="eastAsia" w:hAnsi="宋体"/>
          <w:color w:val="auto"/>
          <w:spacing w:val="8"/>
          <w:sz w:val="24"/>
          <w:highlight w:val="none"/>
          <w:lang w:val="en-US" w:eastAsia="zh-CN"/>
        </w:rPr>
        <w:t>则项目废标</w:t>
      </w:r>
      <w:r>
        <w:rPr>
          <w:rFonts w:hint="eastAsia" w:hAnsi="宋体"/>
          <w:color w:val="auto"/>
          <w:spacing w:val="8"/>
          <w:sz w:val="24"/>
          <w:highlight w:val="none"/>
        </w:rPr>
        <w:t>。</w:t>
      </w:r>
    </w:p>
    <w:p>
      <w:pPr>
        <w:spacing w:line="440" w:lineRule="atLeast"/>
        <w:rPr>
          <w:rFonts w:ascii="宋体" w:hAnsi="宋体" w:cs="宋体"/>
          <w:b/>
          <w:bCs/>
          <w:sz w:val="24"/>
          <w:szCs w:val="24"/>
          <w:highlight w:val="none"/>
        </w:rPr>
      </w:pPr>
      <w:r>
        <w:rPr>
          <w:rFonts w:hint="eastAsia" w:ascii="宋体" w:hAnsi="宋体" w:cs="宋体"/>
          <w:b/>
          <w:bCs/>
          <w:sz w:val="24"/>
          <w:szCs w:val="24"/>
          <w:highlight w:val="none"/>
        </w:rPr>
        <w:t>1</w:t>
      </w:r>
      <w:r>
        <w:rPr>
          <w:rFonts w:hint="eastAsia" w:ascii="宋体" w:hAnsi="宋体" w:cs="宋体"/>
          <w:b/>
          <w:bCs/>
          <w:sz w:val="24"/>
          <w:szCs w:val="24"/>
          <w:highlight w:val="none"/>
          <w:lang w:val="en-US" w:eastAsia="zh-CN"/>
        </w:rPr>
        <w:t>1</w:t>
      </w:r>
      <w:r>
        <w:rPr>
          <w:rFonts w:hint="eastAsia" w:ascii="宋体" w:hAnsi="宋体" w:cs="宋体"/>
          <w:b/>
          <w:bCs/>
          <w:sz w:val="24"/>
          <w:szCs w:val="24"/>
          <w:highlight w:val="none"/>
        </w:rPr>
        <w:t>.</w:t>
      </w:r>
      <w:r>
        <w:rPr>
          <w:rFonts w:hint="eastAsia" w:ascii="宋体" w:hAnsi="宋体" w:cs="宋体"/>
          <w:b/>
          <w:bCs/>
          <w:sz w:val="24"/>
          <w:szCs w:val="24"/>
          <w:highlight w:val="none"/>
          <w:lang w:val="en-US" w:eastAsia="zh-CN"/>
        </w:rPr>
        <w:t>成交</w:t>
      </w:r>
      <w:r>
        <w:rPr>
          <w:rFonts w:hint="eastAsia" w:ascii="宋体" w:hAnsi="宋体" w:cs="宋体"/>
          <w:b/>
          <w:bCs/>
          <w:sz w:val="24"/>
          <w:szCs w:val="24"/>
          <w:highlight w:val="none"/>
        </w:rPr>
        <w:t>通知书</w:t>
      </w:r>
    </w:p>
    <w:p>
      <w:pPr>
        <w:spacing w:line="440" w:lineRule="atLeast"/>
        <w:ind w:firstLine="533"/>
        <w:rPr>
          <w:rFonts w:hint="eastAsia" w:ascii="宋体" w:hAnsi="宋体" w:cs="宋体"/>
          <w:sz w:val="24"/>
          <w:szCs w:val="24"/>
          <w:highlight w:val="none"/>
        </w:rPr>
      </w:pPr>
      <w:r>
        <w:rPr>
          <w:rFonts w:hint="eastAsia" w:ascii="宋体" w:hAnsi="宋体" w:cs="宋体"/>
          <w:sz w:val="24"/>
          <w:szCs w:val="24"/>
          <w:highlight w:val="none"/>
        </w:rPr>
        <w:t>确定</w:t>
      </w:r>
      <w:r>
        <w:rPr>
          <w:rFonts w:hint="eastAsia" w:ascii="宋体" w:hAnsi="宋体" w:cs="宋体"/>
          <w:sz w:val="24"/>
          <w:szCs w:val="24"/>
          <w:highlight w:val="none"/>
          <w:lang w:val="en-US" w:eastAsia="zh-CN"/>
        </w:rPr>
        <w:t>成交</w:t>
      </w:r>
      <w:r>
        <w:rPr>
          <w:rFonts w:hint="eastAsia" w:ascii="宋体" w:hAnsi="宋体" w:cs="宋体"/>
          <w:sz w:val="24"/>
          <w:szCs w:val="24"/>
          <w:highlight w:val="none"/>
        </w:rPr>
        <w:t>单位后，比选人将以书面形式通知</w:t>
      </w:r>
      <w:r>
        <w:rPr>
          <w:rFonts w:hint="eastAsia" w:ascii="宋体" w:hAnsi="宋体" w:cs="宋体"/>
          <w:sz w:val="24"/>
          <w:szCs w:val="24"/>
          <w:highlight w:val="none"/>
          <w:lang w:val="en-US" w:eastAsia="zh-CN"/>
        </w:rPr>
        <w:t>成交</w:t>
      </w:r>
      <w:r>
        <w:rPr>
          <w:rFonts w:hint="eastAsia" w:ascii="宋体" w:hAnsi="宋体" w:cs="宋体"/>
          <w:sz w:val="24"/>
          <w:szCs w:val="24"/>
          <w:highlight w:val="none"/>
        </w:rPr>
        <w:t>的比选申请人。</w:t>
      </w:r>
    </w:p>
    <w:p>
      <w:pPr>
        <w:spacing w:line="440" w:lineRule="atLeast"/>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12.</w:t>
      </w:r>
      <w:r>
        <w:rPr>
          <w:rFonts w:hint="eastAsia" w:ascii="宋体" w:hAnsi="宋体" w:eastAsia="宋体" w:cs="宋体"/>
          <w:b/>
          <w:bCs/>
          <w:sz w:val="24"/>
          <w:szCs w:val="24"/>
          <w:highlight w:val="none"/>
        </w:rPr>
        <w:t>落实政府采购政策</w:t>
      </w:r>
    </w:p>
    <w:p>
      <w:pPr>
        <w:pStyle w:val="63"/>
        <w:keepNext w:val="0"/>
        <w:keepLines w:val="0"/>
        <w:pageBreakBefore w:val="0"/>
        <w:numPr>
          <w:ilvl w:val="0"/>
          <w:numId w:val="0"/>
        </w:numPr>
        <w:tabs>
          <w:tab w:val="left" w:pos="955"/>
        </w:tabs>
        <w:kinsoku/>
        <w:wordWrap/>
        <w:overflowPunct/>
        <w:topLinePunct w:val="0"/>
        <w:autoSpaceDE w:val="0"/>
        <w:autoSpaceDN w:val="0"/>
        <w:bidi w:val="0"/>
        <w:snapToGrid/>
        <w:spacing w:before="1" w:after="0" w:line="360" w:lineRule="exact"/>
        <w:ind w:left="113" w:leftChars="0" w:right="80" w:rightChars="0" w:firstLine="480" w:firstLineChars="0"/>
        <w:jc w:val="both"/>
        <w:rPr>
          <w:rFonts w:hint="default"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包括但不仅限于：</w:t>
      </w:r>
    </w:p>
    <w:p>
      <w:pPr>
        <w:pStyle w:val="63"/>
        <w:keepNext w:val="0"/>
        <w:keepLines w:val="0"/>
        <w:pageBreakBefore w:val="0"/>
        <w:numPr>
          <w:ilvl w:val="0"/>
          <w:numId w:val="0"/>
        </w:numPr>
        <w:tabs>
          <w:tab w:val="left" w:pos="955"/>
        </w:tabs>
        <w:kinsoku/>
        <w:wordWrap/>
        <w:overflowPunct/>
        <w:topLinePunct w:val="0"/>
        <w:autoSpaceDE w:val="0"/>
        <w:autoSpaceDN w:val="0"/>
        <w:bidi w:val="0"/>
        <w:snapToGrid/>
        <w:spacing w:before="1" w:after="0" w:line="360" w:lineRule="exact"/>
        <w:ind w:left="113" w:leftChars="0" w:right="80" w:rightChars="0" w:firstLine="480" w:firstLineChars="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1</w:t>
      </w:r>
      <w:r>
        <w:rPr>
          <w:rFonts w:hint="eastAsia" w:ascii="宋体" w:hAnsi="宋体" w:eastAsia="宋体" w:cs="宋体"/>
          <w:kern w:val="0"/>
          <w:sz w:val="24"/>
          <w:szCs w:val="24"/>
          <w:lang w:val="en-US" w:eastAsia="en-US" w:bidi="ar-SA"/>
        </w:rPr>
        <w:t>.</w:t>
      </w:r>
      <w:r>
        <w:rPr>
          <w:rFonts w:hint="eastAsia" w:ascii="宋体" w:hAnsi="宋体" w:eastAsia="宋体" w:cs="宋体"/>
          <w:kern w:val="0"/>
          <w:sz w:val="24"/>
          <w:szCs w:val="24"/>
          <w:lang w:val="en-US" w:eastAsia="zh-CN" w:bidi="ar-SA"/>
        </w:rPr>
        <w:t>财政部、工业和信息化部制定的《政府采购促进中小企业发展管理办法》(财库〔2020〕46号)。</w:t>
      </w:r>
    </w:p>
    <w:p>
      <w:pPr>
        <w:pStyle w:val="63"/>
        <w:keepNext w:val="0"/>
        <w:keepLines w:val="0"/>
        <w:pageBreakBefore w:val="0"/>
        <w:kinsoku/>
        <w:wordWrap/>
        <w:overflowPunct/>
        <w:topLinePunct w:val="0"/>
        <w:autoSpaceDE w:val="0"/>
        <w:autoSpaceDN w:val="0"/>
        <w:bidi w:val="0"/>
        <w:snapToGrid/>
        <w:spacing w:before="51" w:line="360" w:lineRule="exact"/>
        <w:ind w:left="113" w:firstLine="480" w:firstLineChars="20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2</w:t>
      </w:r>
      <w:r>
        <w:rPr>
          <w:rFonts w:hint="eastAsia" w:ascii="宋体" w:hAnsi="宋体" w:eastAsia="宋体" w:cs="宋体"/>
          <w:kern w:val="0"/>
          <w:sz w:val="24"/>
          <w:szCs w:val="24"/>
          <w:lang w:val="en-US" w:eastAsia="en-US" w:bidi="ar-SA"/>
        </w:rPr>
        <w:t>.</w:t>
      </w:r>
      <w:r>
        <w:rPr>
          <w:rFonts w:hint="eastAsia" w:ascii="宋体" w:hAnsi="宋体" w:eastAsia="宋体" w:cs="宋体"/>
          <w:kern w:val="0"/>
          <w:sz w:val="24"/>
          <w:szCs w:val="24"/>
          <w:lang w:val="en-US" w:eastAsia="zh-CN" w:bidi="ar-SA"/>
        </w:rPr>
        <w:t>财库[2022]19号《财政部关于进一步加大政府采购支持中小企业力度的通知》。</w:t>
      </w:r>
    </w:p>
    <w:p>
      <w:pPr>
        <w:pStyle w:val="63"/>
        <w:keepNext w:val="0"/>
        <w:keepLines w:val="0"/>
        <w:pageBreakBefore w:val="0"/>
        <w:numPr>
          <w:ilvl w:val="0"/>
          <w:numId w:val="0"/>
        </w:numPr>
        <w:tabs>
          <w:tab w:val="left" w:pos="955"/>
        </w:tabs>
        <w:kinsoku/>
        <w:wordWrap/>
        <w:overflowPunct/>
        <w:topLinePunct w:val="0"/>
        <w:autoSpaceDE w:val="0"/>
        <w:autoSpaceDN w:val="0"/>
        <w:bidi w:val="0"/>
        <w:snapToGrid/>
        <w:spacing w:before="52" w:after="0" w:line="360" w:lineRule="exact"/>
        <w:ind w:left="113" w:leftChars="0" w:right="80" w:rightChars="0" w:firstLine="480" w:firstLineChars="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3</w:t>
      </w:r>
      <w:r>
        <w:rPr>
          <w:rFonts w:hint="eastAsia" w:ascii="宋体" w:hAnsi="宋体" w:eastAsia="宋体" w:cs="宋体"/>
          <w:kern w:val="0"/>
          <w:sz w:val="24"/>
          <w:szCs w:val="24"/>
          <w:lang w:val="en-US" w:eastAsia="en-US" w:bidi="ar-SA"/>
        </w:rPr>
        <w:t>.</w:t>
      </w:r>
      <w:r>
        <w:rPr>
          <w:rFonts w:hint="eastAsia" w:ascii="宋体" w:hAnsi="宋体" w:eastAsia="宋体" w:cs="宋体"/>
          <w:kern w:val="0"/>
          <w:sz w:val="24"/>
          <w:szCs w:val="24"/>
          <w:lang w:val="en-US" w:eastAsia="zh-CN" w:bidi="ar-SA"/>
        </w:rPr>
        <w:t>《财政部司法部关于政府采购支持监狱企业发展有关问题的通知》(财库〔2014〕68号)。</w:t>
      </w:r>
    </w:p>
    <w:p>
      <w:pPr>
        <w:pStyle w:val="63"/>
        <w:keepNext w:val="0"/>
        <w:keepLines w:val="0"/>
        <w:pageBreakBefore w:val="0"/>
        <w:numPr>
          <w:ilvl w:val="0"/>
          <w:numId w:val="0"/>
        </w:numPr>
        <w:tabs>
          <w:tab w:val="left" w:pos="955"/>
        </w:tabs>
        <w:kinsoku/>
        <w:wordWrap/>
        <w:overflowPunct/>
        <w:topLinePunct w:val="0"/>
        <w:autoSpaceDE w:val="0"/>
        <w:autoSpaceDN w:val="0"/>
        <w:bidi w:val="0"/>
        <w:snapToGrid/>
        <w:spacing w:before="0" w:after="0" w:line="360" w:lineRule="exact"/>
        <w:ind w:left="113" w:leftChars="0" w:right="80" w:rightChars="0" w:firstLine="480" w:firstLineChars="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4</w:t>
      </w:r>
      <w:r>
        <w:rPr>
          <w:rFonts w:hint="eastAsia" w:ascii="宋体" w:hAnsi="宋体" w:eastAsia="宋体" w:cs="宋体"/>
          <w:kern w:val="0"/>
          <w:sz w:val="24"/>
          <w:szCs w:val="24"/>
          <w:lang w:val="en-US" w:eastAsia="en-US" w:bidi="ar-SA"/>
        </w:rPr>
        <w:t>.</w:t>
      </w:r>
      <w:r>
        <w:rPr>
          <w:rFonts w:hint="eastAsia" w:ascii="宋体" w:hAnsi="宋体" w:eastAsia="宋体" w:cs="宋体"/>
          <w:kern w:val="0"/>
          <w:sz w:val="24"/>
          <w:szCs w:val="24"/>
          <w:lang w:val="en-US" w:eastAsia="zh-CN" w:bidi="ar-SA"/>
        </w:rPr>
        <w:t>《财政部民政部中国残疾人联合会关于促进残疾人就业政府采购政策的通知》(财库〔2017〕141号)。</w:t>
      </w:r>
    </w:p>
    <w:p>
      <w:pPr>
        <w:pStyle w:val="63"/>
        <w:keepNext w:val="0"/>
        <w:keepLines w:val="0"/>
        <w:pageBreakBefore w:val="0"/>
        <w:numPr>
          <w:ilvl w:val="0"/>
          <w:numId w:val="0"/>
        </w:numPr>
        <w:tabs>
          <w:tab w:val="left" w:pos="955"/>
        </w:tabs>
        <w:kinsoku/>
        <w:wordWrap/>
        <w:overflowPunct/>
        <w:topLinePunct w:val="0"/>
        <w:autoSpaceDE w:val="0"/>
        <w:autoSpaceDN w:val="0"/>
        <w:bidi w:val="0"/>
        <w:snapToGrid/>
        <w:spacing w:before="1" w:after="0" w:line="360" w:lineRule="exact"/>
        <w:ind w:left="113" w:leftChars="0" w:right="80" w:rightChars="0" w:firstLine="480" w:firstLineChars="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5</w:t>
      </w:r>
      <w:r>
        <w:rPr>
          <w:rFonts w:hint="eastAsia" w:ascii="宋体" w:hAnsi="宋体" w:eastAsia="宋体" w:cs="宋体"/>
          <w:kern w:val="0"/>
          <w:sz w:val="24"/>
          <w:szCs w:val="24"/>
          <w:lang w:val="en-US" w:eastAsia="en-US" w:bidi="ar-SA"/>
        </w:rPr>
        <w:t>.</w:t>
      </w:r>
      <w:r>
        <w:rPr>
          <w:rFonts w:hint="eastAsia" w:ascii="宋体" w:hAnsi="宋体" w:eastAsia="宋体" w:cs="宋体"/>
          <w:kern w:val="0"/>
          <w:sz w:val="24"/>
          <w:szCs w:val="24"/>
          <w:lang w:val="en-US" w:eastAsia="zh-CN" w:bidi="ar-SA"/>
        </w:rPr>
        <w:t>中小微企业，是指在中华人民共和国境内依法设立，依据国务院批准的中小微企业划分标准确定的中型企业、小型企业和微型企业，但与大企业的负责人为同一人，或者与大企业存在直接控股、管理关系的除外。符合中小微企业划分标准的个体工商户，在政府采购活动中视同中小微企业。团体组织、事业单位不属于中小微企业划分范畴。</w:t>
      </w:r>
    </w:p>
    <w:p>
      <w:pPr>
        <w:pStyle w:val="63"/>
        <w:keepNext w:val="0"/>
        <w:keepLines w:val="0"/>
        <w:pageBreakBefore w:val="0"/>
        <w:numPr>
          <w:ilvl w:val="0"/>
          <w:numId w:val="0"/>
        </w:numPr>
        <w:tabs>
          <w:tab w:val="left" w:pos="955"/>
        </w:tabs>
        <w:kinsoku/>
        <w:wordWrap/>
        <w:overflowPunct/>
        <w:topLinePunct w:val="0"/>
        <w:autoSpaceDE w:val="0"/>
        <w:autoSpaceDN w:val="0"/>
        <w:bidi w:val="0"/>
        <w:snapToGrid/>
        <w:spacing w:before="1" w:after="0" w:line="360" w:lineRule="exact"/>
        <w:ind w:left="954" w:leftChars="0" w:right="0" w:rightChars="0" w:hanging="362" w:firstLineChars="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6</w:t>
      </w:r>
      <w:r>
        <w:rPr>
          <w:rFonts w:hint="eastAsia" w:ascii="宋体" w:hAnsi="宋体" w:eastAsia="宋体" w:cs="宋体"/>
          <w:kern w:val="0"/>
          <w:sz w:val="24"/>
          <w:szCs w:val="24"/>
          <w:lang w:val="en-US" w:eastAsia="en-US" w:bidi="ar-SA"/>
        </w:rPr>
        <w:t>.</w:t>
      </w:r>
      <w:r>
        <w:rPr>
          <w:rFonts w:hint="eastAsia" w:ascii="宋体" w:hAnsi="宋体" w:eastAsia="宋体" w:cs="宋体"/>
          <w:kern w:val="0"/>
          <w:sz w:val="24"/>
          <w:szCs w:val="24"/>
          <w:lang w:val="en-US" w:eastAsia="zh-CN" w:bidi="ar-SA"/>
        </w:rPr>
        <w:t>适用情形:</w:t>
      </w:r>
    </w:p>
    <w:p>
      <w:pPr>
        <w:pStyle w:val="63"/>
        <w:keepNext w:val="0"/>
        <w:keepLines w:val="0"/>
        <w:pageBreakBefore w:val="0"/>
        <w:numPr>
          <w:ilvl w:val="0"/>
          <w:numId w:val="0"/>
        </w:numPr>
        <w:tabs>
          <w:tab w:val="left" w:pos="594"/>
        </w:tabs>
        <w:kinsoku/>
        <w:wordWrap/>
        <w:overflowPunct/>
        <w:topLinePunct w:val="0"/>
        <w:autoSpaceDE w:val="0"/>
        <w:autoSpaceDN w:val="0"/>
        <w:bidi w:val="0"/>
        <w:snapToGrid/>
        <w:spacing w:before="53" w:after="0" w:line="360" w:lineRule="exact"/>
        <w:ind w:left="113" w:leftChars="0" w:right="80" w:rightChars="0" w:firstLine="480" w:firstLineChars="20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zh-CN" w:eastAsia="zh-CN" w:bidi="ar-SA"/>
        </w:rPr>
        <w:t>(1)</w:t>
      </w:r>
      <w:r>
        <w:rPr>
          <w:rFonts w:hint="eastAsia" w:ascii="宋体" w:hAnsi="宋体" w:eastAsia="宋体" w:cs="宋体"/>
          <w:kern w:val="0"/>
          <w:sz w:val="24"/>
          <w:szCs w:val="24"/>
          <w:lang w:val="en-US" w:eastAsia="zh-CN" w:bidi="ar-SA"/>
        </w:rPr>
        <w:t>在服务采购项目中，服务由中小微企业承接，即提供服务的人员为中小微企业依照《中华人民共和国民法典》订立劳动合同的从业人员；</w:t>
      </w:r>
    </w:p>
    <w:p>
      <w:pPr>
        <w:pStyle w:val="63"/>
        <w:keepNext w:val="0"/>
        <w:keepLines w:val="0"/>
        <w:pageBreakBefore w:val="0"/>
        <w:numPr>
          <w:ilvl w:val="0"/>
          <w:numId w:val="0"/>
        </w:numPr>
        <w:tabs>
          <w:tab w:val="left" w:pos="594"/>
        </w:tabs>
        <w:kinsoku/>
        <w:wordWrap/>
        <w:overflowPunct/>
        <w:topLinePunct w:val="0"/>
        <w:autoSpaceDE w:val="0"/>
        <w:autoSpaceDN w:val="0"/>
        <w:bidi w:val="0"/>
        <w:snapToGrid/>
        <w:spacing w:before="0" w:after="0" w:line="360" w:lineRule="exact"/>
        <w:ind w:left="113" w:leftChars="0" w:right="80" w:rightChars="0" w:firstLine="480" w:firstLineChars="20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zh-CN" w:eastAsia="zh-CN" w:bidi="ar-SA"/>
        </w:rPr>
        <w:t>(2)</w:t>
      </w:r>
      <w:r>
        <w:rPr>
          <w:rFonts w:hint="eastAsia" w:ascii="宋体" w:hAnsi="宋体" w:eastAsia="宋体" w:cs="宋体"/>
          <w:kern w:val="0"/>
          <w:sz w:val="24"/>
          <w:szCs w:val="24"/>
          <w:lang w:val="en-US" w:eastAsia="zh-CN" w:bidi="ar-SA"/>
        </w:rPr>
        <w:t>在货物采购项目中，供应商提供的货物既有中小企业制造货物，也有大型企业制造货物的，不享受本办法规定的中小微企业扶持政策。</w:t>
      </w:r>
    </w:p>
    <w:p>
      <w:pPr>
        <w:pStyle w:val="63"/>
        <w:keepNext w:val="0"/>
        <w:keepLines w:val="0"/>
        <w:pageBreakBefore w:val="0"/>
        <w:numPr>
          <w:ilvl w:val="0"/>
          <w:numId w:val="0"/>
        </w:numPr>
        <w:tabs>
          <w:tab w:val="left" w:pos="594"/>
        </w:tabs>
        <w:kinsoku/>
        <w:wordWrap/>
        <w:overflowPunct/>
        <w:topLinePunct w:val="0"/>
        <w:autoSpaceDE w:val="0"/>
        <w:autoSpaceDN w:val="0"/>
        <w:bidi w:val="0"/>
        <w:snapToGrid/>
        <w:spacing w:before="1" w:after="0" w:line="360" w:lineRule="exact"/>
        <w:ind w:left="113" w:leftChars="0" w:right="80" w:rightChars="0" w:firstLine="480" w:firstLineChars="20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zh-CN" w:eastAsia="zh-CN" w:bidi="ar-SA"/>
        </w:rPr>
        <w:t>(3)</w:t>
      </w:r>
      <w:r>
        <w:rPr>
          <w:rFonts w:hint="eastAsia" w:ascii="宋体" w:hAnsi="宋体" w:eastAsia="宋体" w:cs="宋体"/>
          <w:kern w:val="0"/>
          <w:sz w:val="24"/>
          <w:szCs w:val="24"/>
          <w:lang w:val="en-US" w:eastAsia="zh-CN" w:bidi="ar-SA"/>
        </w:rPr>
        <w:t>以联合体形式参加政府采购活动，联合体各方均为中小企业的，联合体视同中小微企业。其中，联合体各方均为小微企业的，联合体视同小微企业。</w:t>
      </w:r>
    </w:p>
    <w:p>
      <w:pPr>
        <w:pStyle w:val="63"/>
        <w:keepNext w:val="0"/>
        <w:keepLines w:val="0"/>
        <w:pageBreakBefore w:val="0"/>
        <w:kinsoku/>
        <w:wordWrap/>
        <w:overflowPunct/>
        <w:topLinePunct w:val="0"/>
        <w:autoSpaceDE w:val="0"/>
        <w:autoSpaceDN w:val="0"/>
        <w:bidi w:val="0"/>
        <w:snapToGrid/>
        <w:spacing w:before="1" w:line="360" w:lineRule="exact"/>
        <w:ind w:left="593"/>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7.执行方式：</w:t>
      </w:r>
    </w:p>
    <w:p>
      <w:pPr>
        <w:pStyle w:val="63"/>
        <w:keepNext w:val="0"/>
        <w:keepLines w:val="0"/>
        <w:pageBreakBefore w:val="0"/>
        <w:numPr>
          <w:ilvl w:val="0"/>
          <w:numId w:val="0"/>
        </w:numPr>
        <w:tabs>
          <w:tab w:val="left" w:pos="594"/>
        </w:tabs>
        <w:kinsoku/>
        <w:wordWrap/>
        <w:overflowPunct/>
        <w:topLinePunct w:val="0"/>
        <w:autoSpaceDE w:val="0"/>
        <w:autoSpaceDN w:val="0"/>
        <w:bidi w:val="0"/>
        <w:snapToGrid/>
        <w:spacing w:before="52" w:after="0" w:line="360" w:lineRule="exact"/>
        <w:ind w:left="113" w:leftChars="0" w:right="80" w:rightChars="0" w:firstLine="480" w:firstLineChars="20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en-US" w:bidi="ar-SA"/>
        </w:rPr>
        <w:t>(1)</w:t>
      </w:r>
      <w:r>
        <w:rPr>
          <w:rFonts w:hint="eastAsia" w:ascii="宋体" w:hAnsi="宋体" w:eastAsia="宋体" w:cs="宋体"/>
          <w:kern w:val="0"/>
          <w:sz w:val="24"/>
          <w:szCs w:val="24"/>
          <w:lang w:val="en-US" w:eastAsia="zh-CN" w:bidi="ar-SA"/>
        </w:rPr>
        <w:t>根据关于印发《政府采购促进中小企业发展管理办法》的通知(财库(2020)46号)、河北省财政厅河北省工业和信息化厅关于转发《政府采购促进中小企业发展管理办法》、财库[2022]19号《财政部关于进一步加大政府采购支持中小企业力度的通知》的规定，对于经主管预算单位统筹后未预留份额专门面向中小企业采购的采购项目，以及预留份额项目中的非预留部分采购包，提供的货物全部为小微企业制造且符合该办法规定的小微企业报价给予10%(工程项目为3%)的扣除，用扣除后的价格参加评审。供应商须提供中小企业声明函。提供的声明函必须真实，如有虚假，将依法承担相应责任。</w:t>
      </w:r>
    </w:p>
    <w:p>
      <w:pPr>
        <w:pStyle w:val="63"/>
        <w:keepNext w:val="0"/>
        <w:keepLines w:val="0"/>
        <w:pageBreakBefore w:val="0"/>
        <w:numPr>
          <w:ilvl w:val="0"/>
          <w:numId w:val="0"/>
        </w:numPr>
        <w:tabs>
          <w:tab w:val="left" w:pos="594"/>
        </w:tabs>
        <w:kinsoku/>
        <w:wordWrap/>
        <w:overflowPunct/>
        <w:topLinePunct w:val="0"/>
        <w:autoSpaceDE w:val="0"/>
        <w:autoSpaceDN w:val="0"/>
        <w:bidi w:val="0"/>
        <w:snapToGrid/>
        <w:spacing w:before="3" w:after="0" w:line="360" w:lineRule="exact"/>
        <w:ind w:left="113" w:leftChars="0" w:right="-44" w:rightChars="0" w:firstLine="480" w:firstLineChars="20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en-US" w:bidi="ar-SA"/>
        </w:rPr>
        <w:t>(2)</w:t>
      </w:r>
      <w:r>
        <w:rPr>
          <w:rFonts w:hint="eastAsia" w:ascii="宋体" w:hAnsi="宋体" w:eastAsia="宋体" w:cs="宋体"/>
          <w:kern w:val="0"/>
          <w:sz w:val="24"/>
          <w:szCs w:val="24"/>
          <w:lang w:val="en-US" w:eastAsia="zh-CN" w:bidi="ar-SA"/>
        </w:rPr>
        <w:t>大中型企业与小微企业组成联合体或者允许大中企业向一家或者多家小微企业分包的采购项目，对于联合协议或者分包意向协议约定小微企业的合同份额占到合同总金额30%以上的，对联合体或者大中型企业的报价给予2%的扣除，用扣除后的价格参加评审。</w:t>
      </w:r>
    </w:p>
    <w:p>
      <w:pPr>
        <w:pStyle w:val="63"/>
        <w:keepNext w:val="0"/>
        <w:keepLines w:val="0"/>
        <w:pageBreakBefore w:val="0"/>
        <w:kinsoku/>
        <w:wordWrap/>
        <w:overflowPunct/>
        <w:topLinePunct w:val="0"/>
        <w:autoSpaceDE w:val="0"/>
        <w:autoSpaceDN w:val="0"/>
        <w:bidi w:val="0"/>
        <w:snapToGrid/>
        <w:spacing w:before="1" w:line="360" w:lineRule="exact"/>
        <w:ind w:left="113"/>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注:1、关于中小微型企业划分标准详见《工业和信息化部、国家统计局、国家发展和改革委员会、财政部关于印发中小微企业划型标准规定的通知》(工信部联企业〔2011〕300号)。</w:t>
      </w:r>
    </w:p>
    <w:p>
      <w:pPr>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2、专门面向中小企业采购项目供应商在评标时不享受价格扣除的优惠政策。</w:t>
      </w:r>
    </w:p>
    <w:p>
      <w:pPr>
        <w:rPr>
          <w:rFonts w:hint="eastAsia" w:ascii="宋体" w:hAnsi="宋体" w:eastAsia="宋体" w:cs="宋体"/>
          <w:kern w:val="0"/>
          <w:sz w:val="24"/>
          <w:szCs w:val="24"/>
          <w:lang w:val="en-US" w:eastAsia="zh-CN" w:bidi="ar-SA"/>
        </w:rPr>
      </w:pPr>
    </w:p>
    <w:p>
      <w:pPr>
        <w:pStyle w:val="4"/>
        <w:rPr>
          <w:rFonts w:ascii="宋体" w:hAnsi="宋体" w:cs="宋体"/>
          <w:b/>
          <w:bCs w:val="0"/>
        </w:rPr>
      </w:pPr>
      <w:r>
        <w:rPr>
          <w:rFonts w:hint="eastAsia" w:ascii="宋体" w:hAnsi="宋体" w:cs="宋体"/>
          <w:sz w:val="24"/>
          <w:szCs w:val="24"/>
        </w:rPr>
        <w:br w:type="page"/>
      </w:r>
      <w:bookmarkStart w:id="9" w:name="_Toc97650421"/>
      <w:bookmarkStart w:id="10" w:name="_Toc23710"/>
      <w:bookmarkStart w:id="11" w:name="_Toc97650352"/>
      <w:r>
        <w:rPr>
          <w:rFonts w:hint="eastAsia" w:ascii="宋体" w:hAnsi="宋体" w:cs="宋体"/>
          <w:b/>
          <w:bCs w:val="0"/>
        </w:rPr>
        <w:t>第三章 比选申请书格式</w:t>
      </w:r>
      <w:bookmarkEnd w:id="9"/>
      <w:bookmarkEnd w:id="10"/>
      <w:bookmarkEnd w:id="11"/>
    </w:p>
    <w:tbl>
      <w:tblPr>
        <w:tblStyle w:val="26"/>
        <w:tblpPr w:leftFromText="180" w:rightFromText="180" w:vertAnchor="text" w:horzAnchor="page" w:tblpX="8528" w:tblpY="51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tcPr>
          <w:p>
            <w:pPr>
              <w:jc w:val="center"/>
              <w:rPr>
                <w:rFonts w:ascii="宋体" w:hAnsi="宋体" w:cs="宋体"/>
                <w:b/>
                <w:bCs/>
                <w:sz w:val="28"/>
                <w:szCs w:val="28"/>
              </w:rPr>
            </w:pPr>
            <w:r>
              <w:rPr>
                <w:rFonts w:hint="eastAsia" w:ascii="宋体" w:hAnsi="宋体" w:cs="宋体"/>
                <w:b/>
                <w:bCs/>
                <w:sz w:val="28"/>
                <w:szCs w:val="28"/>
              </w:rPr>
              <w:t>正本（副本）</w:t>
            </w:r>
          </w:p>
        </w:tc>
      </w:tr>
    </w:tbl>
    <w:p>
      <w:pPr>
        <w:jc w:val="center"/>
        <w:rPr>
          <w:rFonts w:ascii="宋体" w:hAnsi="宋体" w:cs="宋体"/>
          <w:b/>
          <w:bCs/>
          <w:sz w:val="44"/>
          <w:szCs w:val="44"/>
        </w:rPr>
      </w:pPr>
    </w:p>
    <w:p>
      <w:pPr>
        <w:tabs>
          <w:tab w:val="right" w:leader="dot" w:pos="8820"/>
        </w:tabs>
        <w:ind w:left="27" w:leftChars="13" w:firstLine="1799" w:firstLineChars="640"/>
        <w:rPr>
          <w:rFonts w:ascii="宋体" w:hAnsi="宋体" w:cs="宋体"/>
          <w:b/>
          <w:bCs/>
          <w:sz w:val="28"/>
          <w:szCs w:val="28"/>
        </w:rPr>
      </w:pPr>
    </w:p>
    <w:p>
      <w:pPr>
        <w:pStyle w:val="5"/>
        <w:rPr>
          <w:rFonts w:ascii="宋体" w:hAnsi="宋体" w:cs="宋体"/>
          <w:b/>
          <w:bCs/>
          <w:sz w:val="28"/>
          <w:szCs w:val="28"/>
        </w:rPr>
      </w:pPr>
    </w:p>
    <w:p>
      <w:pPr>
        <w:spacing w:line="360" w:lineRule="auto"/>
        <w:jc w:val="center"/>
        <w:rPr>
          <w:rFonts w:hint="eastAsia" w:ascii="宋体" w:hAnsi="宋体" w:eastAsia="宋体" w:cs="宋体"/>
          <w:b/>
          <w:sz w:val="48"/>
          <w:szCs w:val="48"/>
          <w:lang w:eastAsia="zh-CN"/>
        </w:rPr>
      </w:pPr>
      <w:r>
        <w:rPr>
          <w:rFonts w:hint="eastAsia" w:ascii="宋体" w:hAnsi="宋体" w:cs="宋体"/>
          <w:b/>
          <w:sz w:val="48"/>
          <w:szCs w:val="48"/>
          <w:lang w:eastAsia="zh-CN"/>
        </w:rPr>
        <w:t>石家庄市林业和草原发展“十五五”规划编制工作技术支撑单位选定项目</w:t>
      </w:r>
    </w:p>
    <w:p>
      <w:pPr>
        <w:jc w:val="center"/>
        <w:rPr>
          <w:rFonts w:ascii="宋体" w:hAnsi="宋体" w:cs="宋体"/>
          <w:b/>
          <w:bCs/>
          <w:sz w:val="44"/>
          <w:szCs w:val="44"/>
        </w:rPr>
      </w:pPr>
    </w:p>
    <w:p>
      <w:pPr>
        <w:jc w:val="center"/>
        <w:rPr>
          <w:rFonts w:ascii="宋体" w:hAnsi="宋体" w:cs="宋体"/>
          <w:b/>
          <w:bCs/>
          <w:sz w:val="44"/>
          <w:szCs w:val="44"/>
        </w:rPr>
      </w:pPr>
    </w:p>
    <w:p>
      <w:pPr>
        <w:jc w:val="center"/>
        <w:rPr>
          <w:rFonts w:ascii="宋体" w:hAnsi="宋体" w:cs="宋体"/>
          <w:sz w:val="48"/>
          <w:szCs w:val="48"/>
        </w:rPr>
      </w:pPr>
    </w:p>
    <w:p>
      <w:pPr>
        <w:jc w:val="center"/>
        <w:rPr>
          <w:rFonts w:ascii="宋体" w:hAnsi="宋体" w:cs="宋体"/>
          <w:b/>
          <w:bCs/>
          <w:spacing w:val="60"/>
          <w:sz w:val="96"/>
          <w:szCs w:val="96"/>
        </w:rPr>
      </w:pPr>
      <w:r>
        <w:rPr>
          <w:rFonts w:hint="eastAsia" w:ascii="宋体" w:hAnsi="宋体" w:cs="宋体"/>
          <w:b/>
          <w:bCs/>
          <w:spacing w:val="60"/>
          <w:sz w:val="96"/>
          <w:szCs w:val="96"/>
        </w:rPr>
        <w:t>比选申请书</w:t>
      </w:r>
    </w:p>
    <w:p>
      <w:pPr>
        <w:jc w:val="center"/>
        <w:rPr>
          <w:rFonts w:ascii="宋体" w:hAnsi="宋体" w:cs="宋体"/>
          <w:b/>
          <w:bCs/>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jc w:val="center"/>
        <w:rPr>
          <w:rFonts w:ascii="宋体" w:hAnsi="宋体" w:cs="宋体"/>
          <w:sz w:val="32"/>
          <w:szCs w:val="32"/>
        </w:rPr>
      </w:pPr>
    </w:p>
    <w:p>
      <w:pPr>
        <w:rPr>
          <w:rFonts w:ascii="宋体" w:hAnsi="宋体" w:cs="宋体"/>
          <w:sz w:val="32"/>
          <w:szCs w:val="32"/>
        </w:rPr>
      </w:pPr>
    </w:p>
    <w:p>
      <w:pPr>
        <w:spacing w:afterLines="100" w:line="400" w:lineRule="exact"/>
        <w:ind w:firstLine="1641" w:firstLineChars="511"/>
        <w:rPr>
          <w:rFonts w:ascii="宋体" w:hAnsi="宋体" w:cs="宋体"/>
          <w:b/>
          <w:bCs/>
          <w:sz w:val="32"/>
          <w:szCs w:val="32"/>
          <w:u w:val="single"/>
        </w:rPr>
      </w:pPr>
      <w:r>
        <w:rPr>
          <w:rFonts w:hint="eastAsia" w:ascii="宋体" w:hAnsi="宋体" w:cs="宋体"/>
          <w:b/>
          <w:bCs/>
          <w:sz w:val="32"/>
          <w:szCs w:val="32"/>
        </w:rPr>
        <w:t>比选申请人：</w:t>
      </w:r>
      <w:r>
        <w:rPr>
          <w:rFonts w:hint="eastAsia" w:ascii="宋体" w:hAnsi="宋体" w:cs="宋体"/>
          <w:b/>
          <w:bCs/>
          <w:sz w:val="32"/>
          <w:szCs w:val="32"/>
          <w:u w:val="single"/>
        </w:rPr>
        <w:t xml:space="preserve">    （全称并加盖公章）    </w:t>
      </w:r>
    </w:p>
    <w:p>
      <w:pPr>
        <w:spacing w:afterLines="100" w:line="400" w:lineRule="exact"/>
        <w:ind w:firstLine="1641" w:firstLineChars="511"/>
        <w:rPr>
          <w:rFonts w:ascii="宋体" w:hAnsi="宋体" w:cs="宋体"/>
          <w:b/>
          <w:bCs/>
          <w:sz w:val="32"/>
          <w:szCs w:val="32"/>
          <w:u w:val="single"/>
        </w:rPr>
      </w:pPr>
      <w:r>
        <w:rPr>
          <w:rFonts w:hint="eastAsia" w:ascii="宋体" w:hAnsi="宋体" w:cs="宋体"/>
          <w:b/>
          <w:bCs/>
          <w:sz w:val="32"/>
          <w:szCs w:val="32"/>
        </w:rPr>
        <w:t xml:space="preserve">法定代表人： </w:t>
      </w:r>
      <w:r>
        <w:rPr>
          <w:rFonts w:hint="eastAsia" w:ascii="宋体" w:hAnsi="宋体" w:cs="宋体"/>
          <w:b/>
          <w:bCs/>
          <w:sz w:val="32"/>
          <w:szCs w:val="32"/>
          <w:u w:val="single"/>
        </w:rPr>
        <w:t xml:space="preserve">    （签字或印鉴）       </w:t>
      </w:r>
    </w:p>
    <w:p>
      <w:pPr>
        <w:spacing w:afterLines="100" w:line="400" w:lineRule="exact"/>
        <w:ind w:firstLine="1606" w:firstLineChars="500"/>
        <w:rPr>
          <w:rFonts w:ascii="宋体" w:hAnsi="宋体" w:cs="宋体"/>
          <w:b/>
          <w:bCs/>
          <w:sz w:val="32"/>
          <w:szCs w:val="32"/>
          <w:u w:val="single"/>
        </w:rPr>
      </w:pPr>
      <w:r>
        <w:rPr>
          <w:rFonts w:hint="eastAsia" w:ascii="宋体" w:hAnsi="宋体" w:cs="宋体"/>
          <w:b/>
          <w:bCs/>
          <w:sz w:val="32"/>
          <w:szCs w:val="32"/>
        </w:rPr>
        <w:t>日    期：</w:t>
      </w:r>
    </w:p>
    <w:p>
      <w:pPr>
        <w:pStyle w:val="19"/>
        <w:rPr>
          <w:rFonts w:ascii="宋体" w:hAnsi="宋体" w:cs="宋体"/>
          <w:b w:val="0"/>
          <w:bCs w:val="0"/>
        </w:rPr>
      </w:pPr>
      <w:r>
        <w:rPr>
          <w:rFonts w:hint="eastAsia" w:ascii="宋体" w:hAnsi="宋体" w:cs="宋体"/>
          <w:b w:val="0"/>
          <w:bCs w:val="0"/>
        </w:rPr>
        <w:br w:type="page"/>
      </w:r>
      <w:bookmarkStart w:id="12" w:name="_Toc8613"/>
      <w:bookmarkStart w:id="13" w:name="_Toc97650555"/>
      <w:bookmarkStart w:id="14" w:name="_Toc97650422"/>
      <w:bookmarkStart w:id="15" w:name="_Toc97650468"/>
      <w:bookmarkStart w:id="16" w:name="_Toc97650353"/>
      <w:r>
        <w:rPr>
          <w:rFonts w:hint="eastAsia" w:ascii="宋体" w:hAnsi="宋体" w:cs="宋体"/>
          <w:b w:val="0"/>
          <w:bCs w:val="0"/>
        </w:rPr>
        <w:t>目 录</w:t>
      </w:r>
      <w:bookmarkEnd w:id="12"/>
    </w:p>
    <w:p>
      <w:pPr>
        <w:pStyle w:val="10"/>
        <w:spacing w:line="360" w:lineRule="auto"/>
        <w:ind w:firstLine="0" w:firstLineChars="0"/>
        <w:jc w:val="left"/>
        <w:rPr>
          <w:rFonts w:ascii="宋体" w:hAnsi="宋体" w:cs="宋体"/>
          <w:bCs/>
          <w:kern w:val="28"/>
          <w:sz w:val="24"/>
          <w:szCs w:val="24"/>
        </w:rPr>
      </w:pPr>
      <w:r>
        <w:rPr>
          <w:rFonts w:hint="eastAsia" w:ascii="宋体" w:hAnsi="宋体" w:cs="宋体"/>
          <w:bCs/>
          <w:kern w:val="28"/>
          <w:sz w:val="24"/>
          <w:szCs w:val="24"/>
        </w:rPr>
        <w:t>一、比选申请函</w:t>
      </w:r>
    </w:p>
    <w:p>
      <w:pPr>
        <w:pStyle w:val="10"/>
        <w:spacing w:line="360" w:lineRule="auto"/>
        <w:ind w:firstLine="0" w:firstLineChars="0"/>
        <w:jc w:val="left"/>
        <w:rPr>
          <w:rFonts w:ascii="宋体" w:hAnsi="宋体" w:cs="宋体"/>
          <w:bCs/>
          <w:kern w:val="28"/>
          <w:sz w:val="24"/>
          <w:szCs w:val="24"/>
        </w:rPr>
      </w:pPr>
      <w:r>
        <w:rPr>
          <w:rFonts w:hint="eastAsia" w:ascii="宋体" w:hAnsi="宋体" w:cs="宋体"/>
          <w:bCs/>
          <w:kern w:val="28"/>
          <w:sz w:val="24"/>
          <w:szCs w:val="24"/>
        </w:rPr>
        <w:t>二、法定代表人资格证明书</w:t>
      </w:r>
    </w:p>
    <w:p>
      <w:pPr>
        <w:pStyle w:val="10"/>
        <w:spacing w:line="360" w:lineRule="auto"/>
        <w:ind w:firstLine="0" w:firstLineChars="0"/>
        <w:jc w:val="left"/>
        <w:rPr>
          <w:rFonts w:ascii="宋体" w:hAnsi="宋体" w:cs="宋体"/>
          <w:bCs/>
          <w:kern w:val="28"/>
          <w:sz w:val="24"/>
          <w:szCs w:val="24"/>
        </w:rPr>
      </w:pPr>
      <w:r>
        <w:rPr>
          <w:rFonts w:hint="eastAsia" w:ascii="宋体" w:hAnsi="宋体" w:cs="宋体"/>
          <w:bCs/>
          <w:kern w:val="28"/>
          <w:sz w:val="24"/>
          <w:szCs w:val="24"/>
        </w:rPr>
        <w:t>三、法定代表人授权委托书</w:t>
      </w:r>
    </w:p>
    <w:p>
      <w:pPr>
        <w:pStyle w:val="10"/>
        <w:spacing w:line="360" w:lineRule="auto"/>
        <w:ind w:firstLine="0" w:firstLineChars="0"/>
        <w:jc w:val="left"/>
        <w:rPr>
          <w:rFonts w:ascii="宋体" w:hAnsi="宋体" w:cs="宋体"/>
          <w:bCs/>
          <w:kern w:val="28"/>
          <w:sz w:val="24"/>
          <w:szCs w:val="24"/>
        </w:rPr>
      </w:pPr>
      <w:r>
        <w:rPr>
          <w:rFonts w:hint="eastAsia" w:ascii="宋体" w:hAnsi="宋体" w:cs="宋体"/>
          <w:bCs/>
          <w:kern w:val="28"/>
          <w:sz w:val="24"/>
          <w:szCs w:val="24"/>
        </w:rPr>
        <w:t>四、</w:t>
      </w:r>
      <w:r>
        <w:rPr>
          <w:rFonts w:hint="eastAsia" w:ascii="宋体" w:hAnsi="宋体" w:cs="宋体"/>
          <w:bCs/>
          <w:kern w:val="28"/>
          <w:sz w:val="24"/>
          <w:szCs w:val="24"/>
          <w:lang w:val="en-US" w:eastAsia="zh-CN"/>
        </w:rPr>
        <w:t>供应商</w:t>
      </w:r>
      <w:r>
        <w:rPr>
          <w:rFonts w:hint="eastAsia" w:ascii="宋体" w:hAnsi="宋体" w:cs="宋体"/>
          <w:bCs/>
          <w:kern w:val="28"/>
          <w:sz w:val="24"/>
          <w:szCs w:val="24"/>
        </w:rPr>
        <w:t>组织结构</w:t>
      </w:r>
    </w:p>
    <w:p>
      <w:pPr>
        <w:pStyle w:val="10"/>
        <w:spacing w:line="360" w:lineRule="auto"/>
        <w:ind w:firstLine="0" w:firstLineChars="0"/>
        <w:jc w:val="left"/>
        <w:rPr>
          <w:rFonts w:ascii="宋体" w:hAnsi="宋体" w:cs="宋体"/>
          <w:bCs/>
          <w:kern w:val="28"/>
          <w:sz w:val="24"/>
          <w:szCs w:val="24"/>
        </w:rPr>
      </w:pPr>
      <w:r>
        <w:rPr>
          <w:rFonts w:hint="eastAsia" w:ascii="宋体" w:hAnsi="宋体" w:cs="宋体"/>
          <w:bCs/>
          <w:kern w:val="28"/>
          <w:sz w:val="24"/>
          <w:szCs w:val="24"/>
        </w:rPr>
        <w:t>五、拟投入本项目人员情况汇总表</w:t>
      </w:r>
    </w:p>
    <w:p>
      <w:pPr>
        <w:pStyle w:val="10"/>
        <w:spacing w:line="360" w:lineRule="auto"/>
        <w:ind w:firstLine="0" w:firstLineChars="0"/>
        <w:jc w:val="left"/>
        <w:rPr>
          <w:rFonts w:ascii="宋体" w:hAnsi="宋体" w:cs="宋体"/>
          <w:bCs/>
          <w:kern w:val="28"/>
          <w:sz w:val="24"/>
          <w:szCs w:val="24"/>
        </w:rPr>
      </w:pPr>
      <w:r>
        <w:rPr>
          <w:rFonts w:hint="eastAsia" w:ascii="宋体" w:hAnsi="宋体" w:cs="宋体"/>
          <w:bCs/>
          <w:kern w:val="28"/>
          <w:sz w:val="24"/>
          <w:szCs w:val="24"/>
        </w:rPr>
        <w:t>六、拟投入本项目人员简历表</w:t>
      </w:r>
    </w:p>
    <w:p>
      <w:pPr>
        <w:pStyle w:val="10"/>
        <w:spacing w:line="360" w:lineRule="auto"/>
        <w:ind w:firstLine="0" w:firstLineChars="0"/>
        <w:jc w:val="left"/>
        <w:rPr>
          <w:rFonts w:ascii="宋体" w:hAnsi="宋体" w:cs="宋体"/>
          <w:bCs/>
          <w:kern w:val="28"/>
          <w:sz w:val="24"/>
          <w:szCs w:val="24"/>
        </w:rPr>
      </w:pPr>
      <w:r>
        <w:rPr>
          <w:rFonts w:hint="eastAsia" w:ascii="宋体" w:hAnsi="宋体" w:cs="宋体"/>
          <w:bCs/>
          <w:kern w:val="28"/>
          <w:sz w:val="24"/>
          <w:szCs w:val="24"/>
        </w:rPr>
        <w:t>七、服务方案</w:t>
      </w:r>
    </w:p>
    <w:p>
      <w:pPr>
        <w:pStyle w:val="10"/>
        <w:spacing w:line="360" w:lineRule="auto"/>
        <w:ind w:firstLine="0" w:firstLineChars="0"/>
        <w:jc w:val="left"/>
        <w:rPr>
          <w:rFonts w:ascii="宋体" w:hAnsi="宋体" w:cs="宋体"/>
          <w:bCs/>
          <w:kern w:val="28"/>
          <w:sz w:val="24"/>
          <w:szCs w:val="24"/>
        </w:rPr>
      </w:pPr>
      <w:r>
        <w:rPr>
          <w:rFonts w:hint="eastAsia" w:ascii="宋体" w:hAnsi="宋体" w:cs="宋体"/>
          <w:bCs/>
          <w:kern w:val="28"/>
          <w:sz w:val="24"/>
          <w:szCs w:val="24"/>
        </w:rPr>
        <w:t>八、代理业绩</w:t>
      </w:r>
    </w:p>
    <w:p>
      <w:pPr>
        <w:pStyle w:val="10"/>
        <w:spacing w:line="360" w:lineRule="auto"/>
        <w:ind w:right="-197" w:rightChars="-94" w:firstLine="0" w:firstLineChars="0"/>
        <w:jc w:val="left"/>
        <w:rPr>
          <w:rFonts w:ascii="宋体" w:hAnsi="宋体" w:cs="宋体"/>
          <w:bCs/>
          <w:kern w:val="28"/>
          <w:sz w:val="24"/>
          <w:szCs w:val="24"/>
        </w:rPr>
      </w:pPr>
      <w:r>
        <w:rPr>
          <w:rFonts w:hint="eastAsia" w:ascii="宋体" w:hAnsi="宋体" w:cs="宋体"/>
          <w:bCs/>
          <w:kern w:val="28"/>
          <w:sz w:val="24"/>
          <w:szCs w:val="24"/>
        </w:rPr>
        <w:t>九、比选申请人认为有必要提供的其它资料</w:t>
      </w:r>
    </w:p>
    <w:p>
      <w:pPr>
        <w:pStyle w:val="10"/>
        <w:spacing w:line="360" w:lineRule="auto"/>
        <w:ind w:firstLine="0" w:firstLineChars="0"/>
        <w:jc w:val="left"/>
        <w:rPr>
          <w:rFonts w:ascii="宋体" w:hAnsi="宋体" w:cs="宋体"/>
          <w:bCs/>
          <w:kern w:val="28"/>
          <w:sz w:val="24"/>
          <w:szCs w:val="24"/>
        </w:rPr>
      </w:pPr>
    </w:p>
    <w:p>
      <w:pPr>
        <w:pStyle w:val="10"/>
        <w:spacing w:line="360" w:lineRule="auto"/>
        <w:ind w:firstLine="0" w:firstLineChars="0"/>
        <w:jc w:val="center"/>
        <w:rPr>
          <w:rFonts w:ascii="宋体" w:hAnsi="宋体" w:cs="宋体"/>
          <w:snapToGrid w:val="0"/>
          <w:sz w:val="28"/>
          <w:szCs w:val="28"/>
        </w:rPr>
      </w:pPr>
      <w:r>
        <w:rPr>
          <w:rFonts w:hint="eastAsia" w:ascii="宋体" w:hAnsi="宋体" w:cs="宋体"/>
          <w:bCs/>
          <w:kern w:val="28"/>
          <w:sz w:val="24"/>
          <w:szCs w:val="24"/>
          <w:lang w:eastAsia="zh-CN"/>
        </w:rPr>
        <w:t>、</w:t>
      </w:r>
      <w:r>
        <w:rPr>
          <w:rFonts w:hint="eastAsia" w:ascii="宋体" w:hAnsi="宋体" w:cs="宋体"/>
          <w:bCs/>
          <w:kern w:val="28"/>
          <w:sz w:val="24"/>
          <w:szCs w:val="24"/>
        </w:rPr>
        <w:br w:type="page"/>
      </w:r>
      <w:r>
        <w:rPr>
          <w:rFonts w:hint="eastAsia" w:ascii="宋体" w:hAnsi="宋体" w:cs="宋体"/>
          <w:b/>
          <w:bCs/>
          <w:snapToGrid w:val="0"/>
          <w:sz w:val="28"/>
          <w:szCs w:val="28"/>
        </w:rPr>
        <w:t>一、比选申请函</w:t>
      </w:r>
      <w:bookmarkEnd w:id="13"/>
      <w:bookmarkEnd w:id="14"/>
      <w:bookmarkEnd w:id="15"/>
      <w:bookmarkEnd w:id="16"/>
    </w:p>
    <w:p>
      <w:pPr>
        <w:spacing w:line="440" w:lineRule="atLeast"/>
        <w:rPr>
          <w:rFonts w:hint="eastAsia" w:ascii="宋体" w:hAnsi="宋体" w:eastAsia="宋体" w:cs="宋体"/>
          <w:sz w:val="24"/>
          <w:szCs w:val="24"/>
          <w:lang w:eastAsia="zh-CN"/>
        </w:rPr>
      </w:pPr>
      <w:r>
        <w:rPr>
          <w:rFonts w:hint="eastAsia" w:ascii="宋体" w:hAnsi="宋体" w:cs="宋体"/>
          <w:sz w:val="24"/>
          <w:szCs w:val="24"/>
        </w:rPr>
        <w:t>致：</w:t>
      </w:r>
      <w:r>
        <w:rPr>
          <w:rFonts w:hint="eastAsia" w:ascii="宋体" w:hAnsi="宋体" w:cs="宋体"/>
          <w:sz w:val="24"/>
          <w:szCs w:val="24"/>
          <w:lang w:eastAsia="zh-CN"/>
        </w:rPr>
        <w:t>石家庄市林业局</w:t>
      </w:r>
    </w:p>
    <w:p>
      <w:pPr>
        <w:autoSpaceDE w:val="0"/>
        <w:autoSpaceDN w:val="0"/>
        <w:adjustRightInd w:val="0"/>
        <w:spacing w:line="440" w:lineRule="atLeast"/>
        <w:ind w:firstLine="720" w:firstLineChars="300"/>
        <w:jc w:val="left"/>
        <w:rPr>
          <w:rFonts w:ascii="宋体" w:hAnsi="宋体" w:cs="宋体"/>
          <w:sz w:val="24"/>
          <w:szCs w:val="24"/>
          <w:lang w:val="zh-CN"/>
        </w:rPr>
      </w:pPr>
      <w:bookmarkStart w:id="17" w:name="_Hlk118470834"/>
      <w:r>
        <w:rPr>
          <w:rFonts w:hint="eastAsia" w:ascii="宋体" w:hAnsi="宋体" w:cs="宋体"/>
          <w:sz w:val="24"/>
          <w:szCs w:val="24"/>
          <w:lang w:val="zh-CN"/>
        </w:rPr>
        <w:t>根据</w:t>
      </w:r>
      <w:r>
        <w:rPr>
          <w:rFonts w:hint="eastAsia" w:ascii="宋体" w:hAnsi="宋体" w:cs="宋体"/>
          <w:sz w:val="24"/>
          <w:szCs w:val="24"/>
          <w:lang w:val="en-US" w:eastAsia="zh-CN"/>
        </w:rPr>
        <w:t>本</w:t>
      </w:r>
      <w:r>
        <w:rPr>
          <w:rFonts w:hint="eastAsia" w:ascii="宋体" w:hAnsi="宋体" w:cs="宋体"/>
          <w:sz w:val="24"/>
          <w:szCs w:val="24"/>
          <w:lang w:val="zh-CN"/>
        </w:rPr>
        <w:t>项目的</w:t>
      </w:r>
      <w:r>
        <w:rPr>
          <w:rFonts w:hint="eastAsia" w:ascii="宋体" w:hAnsi="宋体" w:cs="宋体"/>
          <w:sz w:val="24"/>
          <w:szCs w:val="24"/>
        </w:rPr>
        <w:t>比选</w:t>
      </w:r>
      <w:r>
        <w:rPr>
          <w:rFonts w:hint="eastAsia" w:ascii="宋体" w:hAnsi="宋体" w:cs="宋体"/>
          <w:sz w:val="24"/>
          <w:szCs w:val="24"/>
          <w:lang w:val="zh-CN"/>
        </w:rPr>
        <w:t>公告，我方</w:t>
      </w:r>
      <w:r>
        <w:rPr>
          <w:rFonts w:hint="eastAsia" w:ascii="宋体" w:hAnsi="宋体" w:cs="宋体"/>
          <w:sz w:val="24"/>
          <w:szCs w:val="24"/>
          <w:u w:val="single"/>
          <w:lang w:val="zh-CN"/>
        </w:rPr>
        <w:t xml:space="preserve">           　　</w:t>
      </w:r>
      <w:r>
        <w:rPr>
          <w:rFonts w:hint="eastAsia" w:ascii="宋体" w:hAnsi="宋体" w:cs="宋体"/>
          <w:sz w:val="24"/>
          <w:szCs w:val="24"/>
          <w:lang w:val="zh-CN"/>
        </w:rPr>
        <w:t>（比选申请人名称）作为比选申请人正式授权</w:t>
      </w:r>
      <w:r>
        <w:rPr>
          <w:rFonts w:hint="eastAsia" w:ascii="宋体" w:hAnsi="宋体" w:cs="宋体"/>
          <w:sz w:val="24"/>
          <w:szCs w:val="24"/>
          <w:u w:val="single"/>
          <w:lang w:val="zh-CN"/>
        </w:rPr>
        <w:t xml:space="preserve">　           </w:t>
      </w:r>
      <w:r>
        <w:rPr>
          <w:rFonts w:hint="eastAsia" w:ascii="宋体" w:hAnsi="宋体" w:cs="宋体"/>
          <w:sz w:val="24"/>
          <w:szCs w:val="24"/>
          <w:lang w:val="zh-CN"/>
        </w:rPr>
        <w:t>（授权代表全名，职务）代表我方处理有关本</w:t>
      </w:r>
      <w:r>
        <w:rPr>
          <w:rFonts w:hint="eastAsia" w:ascii="宋体" w:hAnsi="宋体" w:cs="宋体"/>
          <w:sz w:val="24"/>
          <w:szCs w:val="24"/>
        </w:rPr>
        <w:t>比选</w:t>
      </w:r>
      <w:r>
        <w:rPr>
          <w:rFonts w:hint="eastAsia" w:ascii="宋体" w:hAnsi="宋体" w:cs="宋体"/>
          <w:sz w:val="24"/>
          <w:szCs w:val="24"/>
          <w:lang w:val="zh-CN"/>
        </w:rPr>
        <w:t>的一切事宜，愿意以人民币（大写）__________（￥__________）的总报价</w:t>
      </w:r>
      <w:r>
        <w:rPr>
          <w:rFonts w:hint="eastAsia" w:ascii="宋体" w:hAnsi="宋体" w:cs="宋体"/>
          <w:sz w:val="24"/>
          <w:szCs w:val="24"/>
          <w:lang w:val="zh-CN" w:eastAsia="zh-CN"/>
        </w:rPr>
        <w:t>，</w:t>
      </w:r>
      <w:r>
        <w:rPr>
          <w:rFonts w:hint="eastAsia" w:ascii="宋体" w:hAnsi="宋体" w:cs="宋体"/>
          <w:sz w:val="24"/>
          <w:szCs w:val="24"/>
          <w:lang w:eastAsia="zh-CN"/>
        </w:rPr>
        <w:t>服务期限</w:t>
      </w:r>
      <w:r>
        <w:rPr>
          <w:rFonts w:hint="eastAsia" w:ascii="宋体" w:hAnsi="宋体" w:cs="宋体"/>
          <w:sz w:val="24"/>
          <w:szCs w:val="24"/>
          <w:lang w:val="zh-CN"/>
        </w:rPr>
        <w:t>：</w:t>
      </w:r>
      <w:r>
        <w:rPr>
          <w:rFonts w:hint="eastAsia" w:ascii="宋体" w:hAnsi="宋体" w:cs="宋体"/>
          <w:sz w:val="24"/>
          <w:szCs w:val="24"/>
          <w:u w:val="single"/>
          <w:lang w:val="zh-CN"/>
        </w:rPr>
        <w:t xml:space="preserve">       </w:t>
      </w:r>
      <w:r>
        <w:rPr>
          <w:rFonts w:hint="eastAsia" w:ascii="宋体" w:hAnsi="宋体" w:cs="宋体"/>
          <w:sz w:val="24"/>
          <w:szCs w:val="24"/>
          <w:lang w:val="zh-CN"/>
        </w:rPr>
        <w:t>，并按合同约定履行义务。</w:t>
      </w:r>
    </w:p>
    <w:p>
      <w:pPr>
        <w:autoSpaceDE w:val="0"/>
        <w:autoSpaceDN w:val="0"/>
        <w:adjustRightInd w:val="0"/>
        <w:spacing w:line="440" w:lineRule="atLeast"/>
        <w:ind w:firstLine="480" w:firstLineChars="200"/>
        <w:rPr>
          <w:rFonts w:ascii="宋体" w:hAnsi="宋体" w:cs="宋体"/>
          <w:sz w:val="24"/>
          <w:szCs w:val="24"/>
          <w:lang w:val="zh-CN"/>
        </w:rPr>
      </w:pPr>
      <w:r>
        <w:rPr>
          <w:rFonts w:hint="eastAsia" w:ascii="宋体" w:hAnsi="宋体" w:cs="宋体"/>
          <w:sz w:val="24"/>
          <w:szCs w:val="24"/>
          <w:lang w:val="zh-CN"/>
        </w:rPr>
        <w:t>我方已认真阅读比选文件中所有事项格式、条款和技术规范等。已按照比选文件要求提交全部资料。</w:t>
      </w:r>
    </w:p>
    <w:p>
      <w:pPr>
        <w:autoSpaceDE w:val="0"/>
        <w:autoSpaceDN w:val="0"/>
        <w:adjustRightInd w:val="0"/>
        <w:spacing w:line="440" w:lineRule="atLeast"/>
        <w:ind w:firstLine="420"/>
        <w:rPr>
          <w:rFonts w:ascii="宋体" w:hAnsi="宋体" w:cs="宋体"/>
          <w:sz w:val="24"/>
          <w:szCs w:val="24"/>
          <w:lang w:val="zh-CN"/>
        </w:rPr>
      </w:pPr>
      <w:r>
        <w:rPr>
          <w:rFonts w:hint="eastAsia" w:ascii="宋体" w:hAnsi="宋体" w:cs="宋体"/>
          <w:sz w:val="24"/>
          <w:szCs w:val="24"/>
          <w:lang w:val="zh-CN"/>
        </w:rPr>
        <w:t>我方己完全明白比选文件的所有条款要求，并重申以下几点：</w:t>
      </w:r>
    </w:p>
    <w:p>
      <w:pPr>
        <w:autoSpaceDE w:val="0"/>
        <w:autoSpaceDN w:val="0"/>
        <w:adjustRightInd w:val="0"/>
        <w:spacing w:line="440" w:lineRule="atLeast"/>
        <w:ind w:left="989" w:hanging="630"/>
        <w:rPr>
          <w:rFonts w:ascii="宋体" w:hAnsi="宋体" w:cs="宋体"/>
          <w:sz w:val="24"/>
          <w:szCs w:val="24"/>
          <w:lang w:val="zh-CN"/>
        </w:rPr>
      </w:pPr>
      <w:r>
        <w:rPr>
          <w:rFonts w:hint="eastAsia" w:ascii="宋体" w:hAnsi="宋体" w:cs="宋体"/>
          <w:sz w:val="24"/>
          <w:szCs w:val="24"/>
          <w:lang w:val="zh-CN"/>
        </w:rPr>
        <w:t>（一）本比选申请书的有效期：60天；</w:t>
      </w:r>
    </w:p>
    <w:p>
      <w:pPr>
        <w:autoSpaceDE w:val="0"/>
        <w:autoSpaceDN w:val="0"/>
        <w:adjustRightInd w:val="0"/>
        <w:spacing w:line="440" w:lineRule="atLeast"/>
        <w:ind w:left="989" w:hanging="630"/>
        <w:rPr>
          <w:rFonts w:ascii="宋体" w:hAnsi="宋体" w:cs="宋体"/>
          <w:sz w:val="24"/>
          <w:szCs w:val="24"/>
          <w:lang w:val="zh-CN"/>
        </w:rPr>
      </w:pPr>
      <w:r>
        <w:rPr>
          <w:rFonts w:hint="eastAsia" w:ascii="宋体" w:hAnsi="宋体" w:cs="宋体"/>
          <w:sz w:val="24"/>
          <w:szCs w:val="24"/>
          <w:lang w:val="zh-CN"/>
        </w:rPr>
        <w:t>（二）我方已详细研究了比选文件的所有内容包括</w:t>
      </w:r>
      <w:bookmarkStart w:id="18" w:name="_Hlk127281493"/>
      <w:r>
        <w:rPr>
          <w:rFonts w:hint="eastAsia" w:ascii="宋体" w:hAnsi="宋体" w:cs="宋体"/>
          <w:sz w:val="24"/>
          <w:szCs w:val="24"/>
          <w:lang w:val="zh-CN"/>
        </w:rPr>
        <w:t>补遗书（如有）</w:t>
      </w:r>
      <w:bookmarkEnd w:id="18"/>
      <w:r>
        <w:rPr>
          <w:rFonts w:hint="eastAsia" w:ascii="宋体" w:hAnsi="宋体" w:cs="宋体"/>
          <w:sz w:val="24"/>
          <w:szCs w:val="24"/>
          <w:lang w:val="zh-CN"/>
        </w:rPr>
        <w:t>和所有已提供的参考资料以及有关附件，我方完全理解并同意放弃在此方面提出含糊意见或误解的一切权力；</w:t>
      </w:r>
    </w:p>
    <w:p>
      <w:pPr>
        <w:autoSpaceDE w:val="0"/>
        <w:autoSpaceDN w:val="0"/>
        <w:adjustRightInd w:val="0"/>
        <w:spacing w:line="440" w:lineRule="atLeast"/>
        <w:ind w:left="1095" w:leftChars="171" w:hanging="736" w:hangingChars="307"/>
        <w:rPr>
          <w:rFonts w:ascii="宋体" w:hAnsi="宋体" w:cs="宋体"/>
          <w:sz w:val="24"/>
          <w:szCs w:val="24"/>
          <w:lang w:val="zh-CN"/>
        </w:rPr>
      </w:pPr>
      <w:r>
        <w:rPr>
          <w:rFonts w:hint="eastAsia" w:ascii="宋体" w:hAnsi="宋体" w:cs="宋体"/>
          <w:sz w:val="24"/>
          <w:szCs w:val="24"/>
          <w:lang w:val="zh-CN"/>
        </w:rPr>
        <w:t>（三）我方同意提供按照贵方可能要求的与</w:t>
      </w:r>
      <w:r>
        <w:rPr>
          <w:rFonts w:hint="eastAsia" w:ascii="宋体" w:hAnsi="宋体" w:cs="宋体"/>
          <w:sz w:val="24"/>
          <w:szCs w:val="24"/>
        </w:rPr>
        <w:t>比选</w:t>
      </w:r>
      <w:r>
        <w:rPr>
          <w:rFonts w:hint="eastAsia" w:ascii="宋体" w:hAnsi="宋体" w:cs="宋体"/>
          <w:sz w:val="24"/>
          <w:szCs w:val="24"/>
          <w:lang w:val="zh-CN"/>
        </w:rPr>
        <w:t>有关的一切数据或资料，并对真实性负责，如有虚假现象，作废标处理；</w:t>
      </w:r>
    </w:p>
    <w:p>
      <w:pPr>
        <w:autoSpaceDE w:val="0"/>
        <w:autoSpaceDN w:val="0"/>
        <w:adjustRightInd w:val="0"/>
        <w:spacing w:line="440" w:lineRule="atLeast"/>
        <w:ind w:left="989" w:hanging="630"/>
        <w:rPr>
          <w:rFonts w:ascii="宋体" w:hAnsi="宋体" w:cs="宋体"/>
          <w:sz w:val="24"/>
          <w:szCs w:val="24"/>
          <w:lang w:val="zh-CN"/>
        </w:rPr>
      </w:pPr>
      <w:r>
        <w:rPr>
          <w:rFonts w:hint="eastAsia" w:ascii="宋体" w:hAnsi="宋体" w:cs="宋体"/>
          <w:sz w:val="24"/>
          <w:szCs w:val="24"/>
          <w:lang w:val="zh-CN"/>
        </w:rPr>
        <w:t>（四）我方如果</w:t>
      </w:r>
      <w:r>
        <w:rPr>
          <w:rFonts w:hint="eastAsia" w:ascii="宋体" w:hAnsi="宋体" w:cs="宋体"/>
          <w:sz w:val="24"/>
          <w:szCs w:val="24"/>
          <w:lang w:val="en-US" w:eastAsia="zh-CN"/>
        </w:rPr>
        <w:t>中标</w:t>
      </w:r>
      <w:r>
        <w:rPr>
          <w:rFonts w:hint="eastAsia" w:ascii="宋体" w:hAnsi="宋体" w:cs="宋体"/>
          <w:sz w:val="24"/>
          <w:szCs w:val="24"/>
          <w:lang w:val="zh-CN"/>
        </w:rPr>
        <w:t>，将保证履行比选文件以及比选文件补遗书（如有）中的全部责任和义务，按质、按量、按期完成</w:t>
      </w:r>
      <w:r>
        <w:rPr>
          <w:rFonts w:hint="eastAsia" w:ascii="宋体" w:hAnsi="宋体" w:cs="宋体"/>
          <w:sz w:val="24"/>
          <w:szCs w:val="24"/>
        </w:rPr>
        <w:t>比选</w:t>
      </w:r>
      <w:r>
        <w:rPr>
          <w:rFonts w:hint="eastAsia" w:ascii="宋体" w:hAnsi="宋体" w:cs="宋体"/>
          <w:sz w:val="24"/>
          <w:szCs w:val="24"/>
          <w:lang w:val="zh-CN"/>
        </w:rPr>
        <w:t>人委托的全部任务。</w:t>
      </w:r>
    </w:p>
    <w:bookmarkEnd w:id="17"/>
    <w:p>
      <w:pPr>
        <w:pStyle w:val="12"/>
        <w:tabs>
          <w:tab w:val="left" w:pos="5580"/>
        </w:tabs>
        <w:spacing w:line="440" w:lineRule="atLeast"/>
        <w:ind w:firstLine="480" w:firstLineChars="200"/>
        <w:rPr>
          <w:rFonts w:hAnsi="宋体"/>
          <w:sz w:val="24"/>
          <w:szCs w:val="24"/>
        </w:rPr>
      </w:pPr>
    </w:p>
    <w:p>
      <w:pPr>
        <w:pStyle w:val="12"/>
        <w:tabs>
          <w:tab w:val="left" w:pos="5580"/>
        </w:tabs>
        <w:spacing w:line="440" w:lineRule="atLeast"/>
        <w:ind w:firstLine="480" w:firstLineChars="200"/>
        <w:rPr>
          <w:rFonts w:hAnsi="宋体"/>
          <w:sz w:val="24"/>
          <w:szCs w:val="24"/>
        </w:rPr>
      </w:pPr>
    </w:p>
    <w:p>
      <w:pPr>
        <w:pStyle w:val="12"/>
        <w:tabs>
          <w:tab w:val="left" w:pos="5580"/>
        </w:tabs>
        <w:spacing w:line="440" w:lineRule="atLeast"/>
        <w:ind w:firstLine="480" w:firstLineChars="200"/>
        <w:rPr>
          <w:rFonts w:hAnsi="宋体"/>
          <w:sz w:val="24"/>
          <w:szCs w:val="24"/>
        </w:rPr>
      </w:pPr>
    </w:p>
    <w:p>
      <w:pPr>
        <w:pStyle w:val="12"/>
        <w:tabs>
          <w:tab w:val="left" w:pos="5580"/>
        </w:tabs>
        <w:spacing w:line="440" w:lineRule="atLeast"/>
        <w:ind w:firstLine="480" w:firstLineChars="200"/>
        <w:rPr>
          <w:rFonts w:hAnsi="宋体"/>
          <w:sz w:val="24"/>
          <w:szCs w:val="24"/>
        </w:rPr>
      </w:pPr>
    </w:p>
    <w:p>
      <w:pPr>
        <w:pStyle w:val="12"/>
        <w:tabs>
          <w:tab w:val="left" w:pos="5580"/>
        </w:tabs>
        <w:spacing w:line="440" w:lineRule="atLeast"/>
        <w:ind w:firstLine="480" w:firstLineChars="200"/>
        <w:rPr>
          <w:rFonts w:hAnsi="宋体"/>
          <w:sz w:val="24"/>
          <w:szCs w:val="24"/>
        </w:rPr>
      </w:pPr>
    </w:p>
    <w:p>
      <w:pPr>
        <w:pStyle w:val="12"/>
        <w:tabs>
          <w:tab w:val="left" w:pos="5580"/>
        </w:tabs>
        <w:spacing w:line="440" w:lineRule="atLeast"/>
        <w:ind w:firstLine="480" w:firstLineChars="200"/>
        <w:rPr>
          <w:rFonts w:hAnsi="宋体"/>
          <w:sz w:val="24"/>
          <w:szCs w:val="24"/>
        </w:rPr>
      </w:pPr>
      <w:bookmarkStart w:id="19" w:name="_Hlk118471114"/>
      <w:r>
        <w:rPr>
          <w:rFonts w:hint="eastAsia" w:hAnsi="宋体"/>
          <w:sz w:val="24"/>
          <w:szCs w:val="24"/>
        </w:rPr>
        <w:t>法人代表或授权代表签字</w:t>
      </w:r>
      <w:bookmarkEnd w:id="19"/>
      <w:r>
        <w:rPr>
          <w:rFonts w:hint="eastAsia" w:hAnsi="宋体"/>
          <w:sz w:val="24"/>
          <w:szCs w:val="24"/>
        </w:rPr>
        <w:t xml:space="preserve">：   </w:t>
      </w:r>
    </w:p>
    <w:p>
      <w:pPr>
        <w:pStyle w:val="12"/>
        <w:tabs>
          <w:tab w:val="left" w:pos="5580"/>
        </w:tabs>
        <w:spacing w:line="440" w:lineRule="atLeast"/>
        <w:ind w:firstLine="480" w:firstLineChars="200"/>
        <w:rPr>
          <w:rFonts w:hAnsi="宋体"/>
          <w:sz w:val="24"/>
          <w:szCs w:val="24"/>
        </w:rPr>
      </w:pPr>
      <w:bookmarkStart w:id="20" w:name="_Hlk118471123"/>
      <w:r>
        <w:rPr>
          <w:rFonts w:hint="eastAsia" w:hAnsi="宋体"/>
          <w:sz w:val="24"/>
          <w:szCs w:val="24"/>
        </w:rPr>
        <w:t>比选申请人名称：</w:t>
      </w:r>
      <w:bookmarkEnd w:id="20"/>
    </w:p>
    <w:p>
      <w:pPr>
        <w:pStyle w:val="12"/>
        <w:tabs>
          <w:tab w:val="left" w:pos="5580"/>
        </w:tabs>
        <w:spacing w:line="440" w:lineRule="atLeast"/>
        <w:ind w:firstLine="480" w:firstLineChars="200"/>
        <w:rPr>
          <w:rFonts w:hAnsi="宋体"/>
          <w:sz w:val="24"/>
          <w:szCs w:val="24"/>
        </w:rPr>
      </w:pPr>
      <w:bookmarkStart w:id="21" w:name="_Hlk118471155"/>
      <w:r>
        <w:rPr>
          <w:rFonts w:hint="eastAsia" w:hAnsi="宋体"/>
          <w:sz w:val="24"/>
          <w:szCs w:val="24"/>
        </w:rPr>
        <w:t>开户银行（全称） ：</w:t>
      </w:r>
      <w:bookmarkEnd w:id="21"/>
      <w:r>
        <w:rPr>
          <w:rFonts w:hint="eastAsia" w:hAnsi="宋体"/>
          <w:sz w:val="24"/>
          <w:szCs w:val="24"/>
        </w:rPr>
        <w:t xml:space="preserve">   　</w:t>
      </w:r>
    </w:p>
    <w:p>
      <w:pPr>
        <w:pStyle w:val="12"/>
        <w:tabs>
          <w:tab w:val="left" w:pos="5580"/>
        </w:tabs>
        <w:spacing w:line="440" w:lineRule="atLeast"/>
        <w:ind w:firstLine="480" w:firstLineChars="200"/>
        <w:rPr>
          <w:rFonts w:hAnsi="宋体"/>
          <w:sz w:val="24"/>
          <w:szCs w:val="24"/>
          <w:u w:val="single"/>
        </w:rPr>
      </w:pPr>
      <w:bookmarkStart w:id="22" w:name="_Hlk118471168"/>
      <w:r>
        <w:rPr>
          <w:rFonts w:hint="eastAsia" w:hAnsi="宋体"/>
          <w:sz w:val="24"/>
          <w:szCs w:val="24"/>
        </w:rPr>
        <w:t>银行</w:t>
      </w:r>
      <w:bookmarkStart w:id="74" w:name="_GoBack"/>
      <w:r>
        <w:rPr>
          <w:rFonts w:hint="default" w:hAnsi="宋体"/>
          <w:sz w:val="24"/>
          <w:szCs w:val="24"/>
          <w:lang w:val="en"/>
        </w:rPr>
        <w:t>账号</w:t>
      </w:r>
      <w:bookmarkEnd w:id="74"/>
      <w:r>
        <w:rPr>
          <w:rFonts w:hint="eastAsia" w:hAnsi="宋体"/>
          <w:sz w:val="24"/>
          <w:szCs w:val="24"/>
        </w:rPr>
        <w:t>：</w:t>
      </w:r>
      <w:bookmarkEnd w:id="22"/>
    </w:p>
    <w:p>
      <w:pPr>
        <w:pStyle w:val="12"/>
        <w:tabs>
          <w:tab w:val="left" w:pos="5580"/>
        </w:tabs>
        <w:spacing w:line="440" w:lineRule="atLeast"/>
        <w:ind w:firstLine="528" w:firstLineChars="200"/>
        <w:rPr>
          <w:rFonts w:hAnsi="宋体"/>
          <w:sz w:val="24"/>
          <w:szCs w:val="24"/>
          <w:u w:val="single"/>
        </w:rPr>
      </w:pPr>
      <w:bookmarkStart w:id="23" w:name="_Hlk118471179"/>
      <w:r>
        <w:rPr>
          <w:rFonts w:hint="eastAsia" w:hAnsi="宋体"/>
          <w:spacing w:val="12"/>
          <w:sz w:val="24"/>
          <w:szCs w:val="24"/>
        </w:rPr>
        <w:t>比选申请人：（公章）         法定代表人：（印鉴）</w:t>
      </w:r>
    </w:p>
    <w:bookmarkEnd w:id="23"/>
    <w:p>
      <w:pPr>
        <w:pStyle w:val="7"/>
        <w:spacing w:line="440" w:lineRule="atLeast"/>
        <w:ind w:firstLine="480" w:firstLineChars="200"/>
        <w:rPr>
          <w:rFonts w:ascii="宋体" w:hAnsi="宋体" w:cs="宋体"/>
          <w:sz w:val="24"/>
          <w:szCs w:val="24"/>
        </w:rPr>
      </w:pPr>
    </w:p>
    <w:p>
      <w:pPr>
        <w:pStyle w:val="7"/>
        <w:spacing w:line="440" w:lineRule="atLeast"/>
        <w:ind w:right="840" w:firstLine="480" w:firstLineChars="200"/>
        <w:jc w:val="center"/>
        <w:rPr>
          <w:rFonts w:ascii="宋体" w:hAnsi="宋体" w:cs="宋体"/>
          <w:sz w:val="24"/>
          <w:szCs w:val="24"/>
        </w:rPr>
      </w:pPr>
      <w:r>
        <w:rPr>
          <w:rFonts w:hint="eastAsia" w:ascii="宋体" w:hAnsi="宋体" w:cs="宋体"/>
          <w:sz w:val="24"/>
          <w:szCs w:val="24"/>
        </w:rPr>
        <w:t xml:space="preserve">                                                年  月  日</w:t>
      </w:r>
    </w:p>
    <w:p>
      <w:pPr>
        <w:spacing w:line="440" w:lineRule="atLeast"/>
        <w:ind w:firstLine="3360" w:firstLineChars="1400"/>
        <w:rPr>
          <w:rFonts w:ascii="宋体" w:hAnsi="宋体" w:cs="宋体"/>
          <w:sz w:val="24"/>
          <w:szCs w:val="24"/>
        </w:rPr>
      </w:pPr>
    </w:p>
    <w:p>
      <w:pPr>
        <w:pStyle w:val="5"/>
        <w:spacing w:line="440" w:lineRule="atLeast"/>
        <w:rPr>
          <w:rFonts w:ascii="宋体" w:hAnsi="宋体" w:cs="宋体"/>
          <w:sz w:val="28"/>
          <w:szCs w:val="28"/>
        </w:rPr>
      </w:pPr>
    </w:p>
    <w:p>
      <w:pPr>
        <w:spacing w:line="440" w:lineRule="atLeast"/>
        <w:jc w:val="center"/>
        <w:rPr>
          <w:rFonts w:ascii="宋体" w:hAnsi="宋体" w:cs="宋体"/>
          <w:b/>
          <w:bCs/>
          <w:snapToGrid w:val="0"/>
          <w:kern w:val="28"/>
          <w:sz w:val="28"/>
          <w:szCs w:val="28"/>
        </w:rPr>
      </w:pPr>
      <w:r>
        <w:rPr>
          <w:rFonts w:hint="eastAsia" w:ascii="宋体" w:hAnsi="宋体" w:cs="宋体"/>
          <w:b/>
          <w:bCs/>
          <w:snapToGrid w:val="0"/>
          <w:kern w:val="28"/>
          <w:sz w:val="28"/>
          <w:szCs w:val="28"/>
        </w:rPr>
        <w:br w:type="page"/>
      </w:r>
      <w:bookmarkStart w:id="24" w:name="_Hlk118471519"/>
      <w:r>
        <w:rPr>
          <w:rFonts w:hint="eastAsia" w:ascii="宋体" w:hAnsi="宋体" w:cs="宋体"/>
          <w:b/>
          <w:bCs/>
          <w:snapToGrid w:val="0"/>
          <w:kern w:val="28"/>
          <w:sz w:val="28"/>
          <w:szCs w:val="28"/>
          <w:lang w:val="en-US" w:eastAsia="zh-CN"/>
        </w:rPr>
        <w:t>二</w:t>
      </w:r>
      <w:r>
        <w:rPr>
          <w:rFonts w:hint="eastAsia" w:ascii="宋体" w:hAnsi="宋体" w:cs="宋体"/>
          <w:b/>
          <w:bCs/>
          <w:snapToGrid w:val="0"/>
          <w:kern w:val="28"/>
          <w:sz w:val="28"/>
          <w:szCs w:val="28"/>
        </w:rPr>
        <w:t>、 法定代表人资格证明书</w:t>
      </w:r>
    </w:p>
    <w:p>
      <w:pPr>
        <w:spacing w:line="440" w:lineRule="atLeast"/>
        <w:rPr>
          <w:rFonts w:ascii="宋体" w:hAnsi="宋体" w:cs="宋体"/>
          <w:sz w:val="28"/>
          <w:szCs w:val="28"/>
        </w:rPr>
      </w:pPr>
    </w:p>
    <w:p>
      <w:pPr>
        <w:spacing w:line="440" w:lineRule="atLeast"/>
        <w:ind w:firstLine="480" w:firstLineChars="200"/>
        <w:rPr>
          <w:rFonts w:ascii="宋体" w:hAnsi="宋体" w:cs="宋体"/>
          <w:sz w:val="24"/>
          <w:szCs w:val="24"/>
        </w:rPr>
      </w:pPr>
      <w:r>
        <w:rPr>
          <w:rFonts w:hint="eastAsia" w:ascii="宋体" w:hAnsi="宋体" w:cs="宋体"/>
          <w:sz w:val="24"/>
          <w:szCs w:val="24"/>
          <w:u w:val="single"/>
        </w:rPr>
        <w:t>（法定代表人姓名）</w:t>
      </w:r>
      <w:r>
        <w:rPr>
          <w:rFonts w:hint="eastAsia" w:ascii="宋体" w:hAnsi="宋体" w:cs="宋体"/>
          <w:sz w:val="24"/>
          <w:szCs w:val="24"/>
        </w:rPr>
        <w:t>系</w:t>
      </w:r>
      <w:r>
        <w:rPr>
          <w:rFonts w:hint="eastAsia" w:ascii="宋体" w:hAnsi="宋体" w:cs="宋体"/>
          <w:sz w:val="24"/>
          <w:szCs w:val="24"/>
          <w:u w:val="single"/>
        </w:rPr>
        <w:t>（比选申请人全称）</w:t>
      </w:r>
      <w:r>
        <w:rPr>
          <w:rFonts w:hint="eastAsia" w:ascii="宋体" w:hAnsi="宋体" w:cs="宋体"/>
          <w:sz w:val="24"/>
          <w:szCs w:val="24"/>
        </w:rPr>
        <w:t>的法定代表人。</w:t>
      </w:r>
    </w:p>
    <w:p>
      <w:pPr>
        <w:spacing w:line="440" w:lineRule="atLeast"/>
        <w:ind w:firstLine="480" w:firstLineChars="200"/>
        <w:rPr>
          <w:rFonts w:ascii="宋体" w:hAnsi="宋体" w:cs="宋体"/>
          <w:sz w:val="24"/>
          <w:szCs w:val="24"/>
        </w:rPr>
      </w:pPr>
    </w:p>
    <w:p>
      <w:pPr>
        <w:spacing w:line="440" w:lineRule="atLeast"/>
        <w:ind w:firstLine="480" w:firstLineChars="200"/>
        <w:rPr>
          <w:rFonts w:ascii="宋体" w:hAnsi="宋体" w:cs="宋体"/>
          <w:sz w:val="24"/>
          <w:szCs w:val="24"/>
        </w:rPr>
      </w:pPr>
      <w:r>
        <w:rPr>
          <w:rFonts w:hint="eastAsia" w:ascii="宋体" w:hAnsi="宋体" w:cs="宋体"/>
          <w:sz w:val="24"/>
          <w:szCs w:val="24"/>
        </w:rPr>
        <w:t>特此证明</w:t>
      </w:r>
    </w:p>
    <w:p>
      <w:pPr>
        <w:spacing w:line="440" w:lineRule="atLeast"/>
        <w:rPr>
          <w:rFonts w:ascii="宋体" w:hAnsi="宋体" w:cs="宋体"/>
          <w:sz w:val="24"/>
          <w:szCs w:val="24"/>
        </w:rPr>
      </w:pPr>
      <w:r>
        <w:rPr>
          <w:rFonts w:ascii="宋体" w:hAnsi="宋体" w:cs="宋体"/>
          <w:sz w:val="24"/>
          <w:szCs w:val="24"/>
        </w:rPr>
        <mc:AlternateContent>
          <mc:Choice Requires="wps">
            <w:drawing>
              <wp:anchor distT="0" distB="0" distL="114300" distR="114300" simplePos="0" relativeHeight="251660288" behindDoc="0" locked="0" layoutInCell="1" allowOverlap="1">
                <wp:simplePos x="0" y="0"/>
                <wp:positionH relativeFrom="column">
                  <wp:posOffset>349885</wp:posOffset>
                </wp:positionH>
                <wp:positionV relativeFrom="paragraph">
                  <wp:posOffset>71755</wp:posOffset>
                </wp:positionV>
                <wp:extent cx="2240915" cy="1125855"/>
                <wp:effectExtent l="4445" t="4445" r="21590" b="12700"/>
                <wp:wrapNone/>
                <wp:docPr id="1" name="Text Box 23"/>
                <wp:cNvGraphicFramePr/>
                <a:graphic xmlns:a="http://schemas.openxmlformats.org/drawingml/2006/main">
                  <a:graphicData uri="http://schemas.microsoft.com/office/word/2010/wordprocessingShape">
                    <wps:wsp>
                      <wps:cNvSpPr txBox="true"/>
                      <wps:spPr>
                        <a:xfrm>
                          <a:off x="0" y="0"/>
                          <a:ext cx="2240915" cy="1125855"/>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pPr>
                              <w:jc w:val="center"/>
                              <w:rPr>
                                <w:rFonts w:ascii="宋体"/>
                              </w:rPr>
                            </w:pPr>
                          </w:p>
                          <w:p>
                            <w:pPr>
                              <w:jc w:val="center"/>
                              <w:rPr>
                                <w:rFonts w:ascii="宋体" w:hAnsi="宋体"/>
                                <w:sz w:val="24"/>
                                <w:szCs w:val="24"/>
                              </w:rPr>
                            </w:pPr>
                            <w:r>
                              <w:rPr>
                                <w:rFonts w:hint="eastAsia" w:ascii="宋体" w:hAnsi="宋体"/>
                                <w:sz w:val="24"/>
                                <w:szCs w:val="24"/>
                              </w:rPr>
                              <w:t>法定代表人身份证复印件</w:t>
                            </w:r>
                          </w:p>
                          <w:p>
                            <w:pPr>
                              <w:jc w:val="center"/>
                              <w:rPr>
                                <w:sz w:val="24"/>
                                <w:szCs w:val="24"/>
                              </w:rPr>
                            </w:pPr>
                            <w:r>
                              <w:rPr>
                                <w:rFonts w:hint="eastAsia" w:ascii="宋体" w:hAnsi="宋体"/>
                                <w:sz w:val="24"/>
                                <w:szCs w:val="24"/>
                              </w:rPr>
                              <w:t>（正面）</w:t>
                            </w:r>
                          </w:p>
                        </w:txbxContent>
                      </wps:txbx>
                      <wps:bodyPr wrap="square" anchor="ctr" anchorCtr="false" upright="true"/>
                    </wps:wsp>
                  </a:graphicData>
                </a:graphic>
              </wp:anchor>
            </w:drawing>
          </mc:Choice>
          <mc:Fallback>
            <w:pict>
              <v:shape id="Text Box 23" o:spid="_x0000_s1026" o:spt="202" type="#_x0000_t202" style="position:absolute;left:0pt;margin-left:27.55pt;margin-top:5.65pt;height:88.65pt;width:176.45pt;z-index:251660288;v-text-anchor:middle;mso-width-relative:page;mso-height-relative:page;" fillcolor="#FFFFFF" filled="t" stroked="t" coordsize="21600,21600" o:gfxdata="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WAAAAZHJzL1BLAQIUABQAAAAIAIdO4kA29StB1AAAAAkBAAAPAAAA&#10;AAAAAAEAIAAAADgAAABkcnMvZG93bnJldi54bWxQSwECFAAUAAAACACHTuJALkurEgMCAAApBAAA&#10;DgAAAAAAAAABACAAAAA5AQAAZHJzL2Uyb0RvYy54bWxQSwUGAAAAAAYABgBZAQAArgUAAAAA&#10;">
                <v:fill on="t" focussize="0,0"/>
                <v:stroke color="#000000" joinstyle="miter" dashstyle="dash"/>
                <v:imagedata o:title=""/>
                <o:lock v:ext="edit" aspectratio="f"/>
                <v:textbox>
                  <w:txbxContent>
                    <w:p>
                      <w:pPr>
                        <w:jc w:val="center"/>
                        <w:rPr>
                          <w:rFonts w:ascii="宋体"/>
                        </w:rPr>
                      </w:pPr>
                    </w:p>
                    <w:p>
                      <w:pPr>
                        <w:jc w:val="center"/>
                        <w:rPr>
                          <w:rFonts w:ascii="宋体" w:hAnsi="宋体"/>
                          <w:sz w:val="24"/>
                          <w:szCs w:val="24"/>
                        </w:rPr>
                      </w:pPr>
                      <w:r>
                        <w:rPr>
                          <w:rFonts w:hint="eastAsia" w:ascii="宋体" w:hAnsi="宋体"/>
                          <w:sz w:val="24"/>
                          <w:szCs w:val="24"/>
                        </w:rPr>
                        <w:t>法定代表人身份证复印件</w:t>
                      </w:r>
                    </w:p>
                    <w:p>
                      <w:pPr>
                        <w:jc w:val="center"/>
                        <w:rPr>
                          <w:sz w:val="24"/>
                          <w:szCs w:val="24"/>
                        </w:rPr>
                      </w:pPr>
                      <w:r>
                        <w:rPr>
                          <w:rFonts w:hint="eastAsia" w:ascii="宋体" w:hAnsi="宋体"/>
                          <w:sz w:val="24"/>
                          <w:szCs w:val="24"/>
                        </w:rPr>
                        <w:t>（正面）</w:t>
                      </w:r>
                    </w:p>
                  </w:txbxContent>
                </v:textbox>
              </v:shape>
            </w:pict>
          </mc:Fallback>
        </mc:AlternateContent>
      </w:r>
      <w:r>
        <w:rPr>
          <w:rFonts w:ascii="宋体" w:hAnsi="宋体" w:cs="宋体"/>
          <w:sz w:val="24"/>
          <w:szCs w:val="24"/>
        </w:rPr>
        <mc:AlternateContent>
          <mc:Choice Requires="wps">
            <w:drawing>
              <wp:anchor distT="0" distB="0" distL="114300" distR="114300" simplePos="0" relativeHeight="251661312" behindDoc="0" locked="0" layoutInCell="1" allowOverlap="1">
                <wp:simplePos x="0" y="0"/>
                <wp:positionH relativeFrom="column">
                  <wp:posOffset>2895600</wp:posOffset>
                </wp:positionH>
                <wp:positionV relativeFrom="paragraph">
                  <wp:posOffset>63500</wp:posOffset>
                </wp:positionV>
                <wp:extent cx="2240915" cy="1125855"/>
                <wp:effectExtent l="4445" t="4445" r="21590" b="12700"/>
                <wp:wrapNone/>
                <wp:docPr id="2" name="文本框 3"/>
                <wp:cNvGraphicFramePr/>
                <a:graphic xmlns:a="http://schemas.openxmlformats.org/drawingml/2006/main">
                  <a:graphicData uri="http://schemas.microsoft.com/office/word/2010/wordprocessingShape">
                    <wps:wsp>
                      <wps:cNvSpPr txBox="true"/>
                      <wps:spPr>
                        <a:xfrm>
                          <a:off x="0" y="0"/>
                          <a:ext cx="2240915" cy="1125855"/>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pPr>
                              <w:jc w:val="center"/>
                              <w:rPr>
                                <w:rFonts w:ascii="宋体"/>
                              </w:rPr>
                            </w:pPr>
                          </w:p>
                          <w:p>
                            <w:pPr>
                              <w:jc w:val="center"/>
                              <w:rPr>
                                <w:rFonts w:ascii="宋体" w:hAnsi="宋体"/>
                                <w:sz w:val="24"/>
                                <w:szCs w:val="24"/>
                              </w:rPr>
                            </w:pPr>
                            <w:r>
                              <w:rPr>
                                <w:rFonts w:hint="eastAsia" w:ascii="宋体" w:hAnsi="宋体"/>
                                <w:sz w:val="24"/>
                                <w:szCs w:val="24"/>
                              </w:rPr>
                              <w:t>法定代表人身份证复印件</w:t>
                            </w:r>
                          </w:p>
                          <w:p>
                            <w:pPr>
                              <w:jc w:val="center"/>
                              <w:rPr>
                                <w:sz w:val="24"/>
                                <w:szCs w:val="24"/>
                              </w:rPr>
                            </w:pPr>
                            <w:r>
                              <w:rPr>
                                <w:rFonts w:hint="eastAsia" w:ascii="宋体" w:hAnsi="宋体"/>
                                <w:sz w:val="24"/>
                                <w:szCs w:val="24"/>
                              </w:rPr>
                              <w:t>（反面）</w:t>
                            </w:r>
                          </w:p>
                        </w:txbxContent>
                      </wps:txbx>
                      <wps:bodyPr wrap="square" anchor="ctr" anchorCtr="false" upright="true"/>
                    </wps:wsp>
                  </a:graphicData>
                </a:graphic>
              </wp:anchor>
            </w:drawing>
          </mc:Choice>
          <mc:Fallback>
            <w:pict>
              <v:shape id="文本框 3" o:spid="_x0000_s1026" o:spt="202" type="#_x0000_t202" style="position:absolute;left:0pt;margin-left:228pt;margin-top:5pt;height:88.65pt;width:176.45pt;z-index:251661312;v-text-anchor:middle;mso-width-relative:page;mso-height-relative:page;" fillcolor="#FFFFFF" filled="t" stroked="t" coordsize="21600,21600" o:gfxdata="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BYAAABkcnMvUEsBAhQAFAAAAAgAh07i&#10;QAT3nsjWAAAACgEAAA8AAAAAAAAAAQAgAAAAOAAAAGRycy9kb3ducmV2LnhtbFBLAQIUABQAAAAI&#10;AIdO4kAWUQucEgIAACkEAAAOAAAAAAAAAAEAIAAAADsBAABkcnMvZTJvRG9jLnhtbFBLBQYAAAAA&#10;BgAGAFkBAAC/BQAAAAA=&#10;">
                <v:fill on="t" focussize="0,0"/>
                <v:stroke color="#000000" joinstyle="miter" dashstyle="dash"/>
                <v:imagedata o:title=""/>
                <o:lock v:ext="edit" aspectratio="f"/>
                <v:textbox>
                  <w:txbxContent>
                    <w:p>
                      <w:pPr>
                        <w:jc w:val="center"/>
                        <w:rPr>
                          <w:rFonts w:ascii="宋体"/>
                        </w:rPr>
                      </w:pPr>
                    </w:p>
                    <w:p>
                      <w:pPr>
                        <w:jc w:val="center"/>
                        <w:rPr>
                          <w:rFonts w:ascii="宋体" w:hAnsi="宋体"/>
                          <w:sz w:val="24"/>
                          <w:szCs w:val="24"/>
                        </w:rPr>
                      </w:pPr>
                      <w:r>
                        <w:rPr>
                          <w:rFonts w:hint="eastAsia" w:ascii="宋体" w:hAnsi="宋体"/>
                          <w:sz w:val="24"/>
                          <w:szCs w:val="24"/>
                        </w:rPr>
                        <w:t>法定代表人身份证复印件</w:t>
                      </w:r>
                    </w:p>
                    <w:p>
                      <w:pPr>
                        <w:jc w:val="center"/>
                        <w:rPr>
                          <w:sz w:val="24"/>
                          <w:szCs w:val="24"/>
                        </w:rPr>
                      </w:pPr>
                      <w:r>
                        <w:rPr>
                          <w:rFonts w:hint="eastAsia" w:ascii="宋体" w:hAnsi="宋体"/>
                          <w:sz w:val="24"/>
                          <w:szCs w:val="24"/>
                        </w:rPr>
                        <w:t>（反面）</w:t>
                      </w:r>
                    </w:p>
                  </w:txbxContent>
                </v:textbox>
              </v:shape>
            </w:pict>
          </mc:Fallback>
        </mc:AlternateContent>
      </w:r>
    </w:p>
    <w:p>
      <w:pPr>
        <w:spacing w:line="440" w:lineRule="atLeast"/>
        <w:rPr>
          <w:rFonts w:ascii="宋体" w:hAnsi="宋体" w:cs="宋体"/>
          <w:sz w:val="24"/>
          <w:szCs w:val="24"/>
        </w:rPr>
      </w:pPr>
    </w:p>
    <w:p>
      <w:pPr>
        <w:spacing w:line="440" w:lineRule="atLeast"/>
        <w:rPr>
          <w:rFonts w:ascii="宋体" w:hAnsi="宋体" w:cs="宋体"/>
          <w:sz w:val="24"/>
          <w:szCs w:val="24"/>
        </w:rPr>
      </w:pPr>
    </w:p>
    <w:p>
      <w:pPr>
        <w:spacing w:line="440" w:lineRule="atLeast"/>
        <w:rPr>
          <w:rFonts w:ascii="宋体" w:hAnsi="宋体" w:cs="宋体"/>
          <w:sz w:val="24"/>
          <w:szCs w:val="24"/>
        </w:rPr>
      </w:pPr>
    </w:p>
    <w:p>
      <w:pPr>
        <w:spacing w:line="440" w:lineRule="atLeast"/>
        <w:rPr>
          <w:rFonts w:ascii="宋体" w:hAnsi="宋体" w:cs="宋体"/>
          <w:sz w:val="24"/>
          <w:szCs w:val="24"/>
        </w:rPr>
      </w:pPr>
    </w:p>
    <w:p>
      <w:pPr>
        <w:spacing w:line="440" w:lineRule="atLeast"/>
        <w:rPr>
          <w:rFonts w:ascii="宋体" w:hAnsi="宋体" w:cs="宋体"/>
          <w:sz w:val="24"/>
          <w:szCs w:val="24"/>
        </w:rPr>
      </w:pPr>
    </w:p>
    <w:p>
      <w:pPr>
        <w:spacing w:line="440" w:lineRule="atLeast"/>
        <w:rPr>
          <w:rFonts w:ascii="宋体" w:hAnsi="宋体" w:cs="宋体"/>
          <w:sz w:val="24"/>
          <w:szCs w:val="24"/>
        </w:rPr>
      </w:pPr>
    </w:p>
    <w:p>
      <w:pPr>
        <w:spacing w:line="440" w:lineRule="atLeast"/>
        <w:rPr>
          <w:rFonts w:ascii="宋体" w:hAnsi="宋体" w:cs="宋体"/>
          <w:sz w:val="24"/>
          <w:szCs w:val="24"/>
        </w:rPr>
      </w:pPr>
    </w:p>
    <w:p>
      <w:pPr>
        <w:spacing w:line="440" w:lineRule="atLeast"/>
        <w:ind w:firstLine="4200" w:firstLineChars="1750"/>
        <w:rPr>
          <w:rFonts w:ascii="宋体" w:hAnsi="宋体" w:cs="宋体"/>
          <w:sz w:val="24"/>
          <w:szCs w:val="24"/>
        </w:rPr>
      </w:pPr>
    </w:p>
    <w:p>
      <w:pPr>
        <w:spacing w:line="440" w:lineRule="atLeast"/>
        <w:jc w:val="center"/>
        <w:rPr>
          <w:rFonts w:ascii="宋体" w:hAnsi="宋体" w:cs="宋体"/>
          <w:sz w:val="24"/>
          <w:szCs w:val="24"/>
        </w:rPr>
      </w:pPr>
      <w:r>
        <w:rPr>
          <w:rFonts w:hint="eastAsia" w:ascii="宋体" w:hAnsi="宋体" w:cs="宋体"/>
          <w:sz w:val="24"/>
          <w:szCs w:val="24"/>
        </w:rPr>
        <w:t xml:space="preserve">                   比选申请人全称：（盖章）</w:t>
      </w:r>
    </w:p>
    <w:p>
      <w:pPr>
        <w:spacing w:line="440" w:lineRule="atLeast"/>
        <w:jc w:val="left"/>
        <w:rPr>
          <w:rFonts w:ascii="宋体" w:hAnsi="宋体" w:cs="宋体"/>
          <w:sz w:val="24"/>
          <w:szCs w:val="24"/>
        </w:rPr>
      </w:pPr>
    </w:p>
    <w:p>
      <w:pPr>
        <w:spacing w:line="440" w:lineRule="atLeast"/>
        <w:jc w:val="center"/>
        <w:rPr>
          <w:rFonts w:ascii="宋体" w:hAnsi="宋体" w:cs="宋体"/>
          <w:sz w:val="24"/>
          <w:szCs w:val="24"/>
        </w:rPr>
      </w:pPr>
      <w:r>
        <w:rPr>
          <w:rFonts w:hint="eastAsia" w:ascii="宋体" w:hAnsi="宋体" w:cs="宋体"/>
          <w:sz w:val="24"/>
          <w:szCs w:val="24"/>
        </w:rPr>
        <w:t xml:space="preserve">                         年  月  日</w:t>
      </w:r>
      <w:bookmarkEnd w:id="24"/>
    </w:p>
    <w:p>
      <w:pPr>
        <w:pStyle w:val="10"/>
        <w:ind w:left="1080" w:leftChars="400" w:hanging="240" w:hangingChars="100"/>
        <w:rPr>
          <w:rFonts w:ascii="宋体" w:hAnsi="宋体" w:cs="宋体"/>
          <w:sz w:val="24"/>
          <w:szCs w:val="24"/>
        </w:rPr>
      </w:pPr>
    </w:p>
    <w:p>
      <w:pPr>
        <w:pStyle w:val="19"/>
        <w:rPr>
          <w:rFonts w:ascii="宋体" w:hAnsi="宋体" w:cs="宋体"/>
          <w:snapToGrid w:val="0"/>
          <w:sz w:val="28"/>
          <w:szCs w:val="28"/>
        </w:rPr>
      </w:pPr>
      <w:r>
        <w:rPr>
          <w:rFonts w:hint="eastAsia" w:ascii="宋体" w:hAnsi="宋体" w:cs="宋体"/>
          <w:b w:val="0"/>
          <w:bCs w:val="0"/>
          <w:sz w:val="24"/>
          <w:szCs w:val="24"/>
        </w:rPr>
        <w:br w:type="page"/>
      </w:r>
      <w:bookmarkStart w:id="25" w:name="_Toc97650354"/>
      <w:bookmarkStart w:id="26" w:name="_Toc97650469"/>
      <w:bookmarkStart w:id="27" w:name="_Toc97650556"/>
      <w:bookmarkStart w:id="28" w:name="_Toc97650423"/>
      <w:bookmarkStart w:id="29" w:name="_Toc1535"/>
      <w:bookmarkStart w:id="30" w:name="_Hlk118471671"/>
      <w:r>
        <w:rPr>
          <w:rFonts w:hint="eastAsia" w:ascii="宋体" w:hAnsi="宋体" w:cs="宋体"/>
          <w:sz w:val="28"/>
          <w:szCs w:val="28"/>
          <w:lang w:val="en-US" w:eastAsia="zh-CN"/>
        </w:rPr>
        <w:t>三</w:t>
      </w:r>
      <w:r>
        <w:rPr>
          <w:rFonts w:hint="eastAsia" w:ascii="宋体" w:hAnsi="宋体" w:cs="宋体"/>
          <w:sz w:val="28"/>
          <w:szCs w:val="28"/>
        </w:rPr>
        <w:t>、</w:t>
      </w:r>
      <w:r>
        <w:rPr>
          <w:rFonts w:hint="eastAsia" w:ascii="宋体" w:hAnsi="宋体" w:cs="宋体"/>
          <w:snapToGrid w:val="0"/>
          <w:sz w:val="28"/>
          <w:szCs w:val="28"/>
        </w:rPr>
        <w:t>法定代表人授权委托书</w:t>
      </w:r>
      <w:bookmarkEnd w:id="25"/>
      <w:bookmarkEnd w:id="26"/>
      <w:bookmarkEnd w:id="27"/>
      <w:bookmarkEnd w:id="28"/>
      <w:bookmarkEnd w:id="29"/>
    </w:p>
    <w:p>
      <w:pPr>
        <w:adjustRightInd w:val="0"/>
        <w:snapToGrid w:val="0"/>
        <w:spacing w:line="500" w:lineRule="exact"/>
        <w:rPr>
          <w:rFonts w:ascii="宋体" w:hAnsi="宋体" w:cs="宋体"/>
          <w:spacing w:val="12"/>
          <w:sz w:val="24"/>
        </w:rPr>
      </w:pPr>
      <w:r>
        <w:rPr>
          <w:rFonts w:hint="eastAsia" w:ascii="宋体" w:hAnsi="宋体" w:cs="宋体"/>
          <w:spacing w:val="12"/>
          <w:sz w:val="24"/>
          <w:lang w:val="en-US" w:eastAsia="zh-CN"/>
        </w:rPr>
        <w:t>石家庄市林业局</w:t>
      </w:r>
      <w:r>
        <w:rPr>
          <w:rFonts w:hint="eastAsia" w:ascii="宋体" w:hAnsi="宋体" w:cs="宋体"/>
          <w:spacing w:val="12"/>
          <w:sz w:val="24"/>
          <w:lang w:val="zh-CN"/>
        </w:rPr>
        <w:t xml:space="preserve"> </w:t>
      </w:r>
      <w:r>
        <w:rPr>
          <w:rFonts w:hint="eastAsia" w:ascii="宋体" w:hAnsi="宋体" w:cs="宋体"/>
          <w:spacing w:val="12"/>
          <w:sz w:val="24"/>
        </w:rPr>
        <w:t>：</w:t>
      </w:r>
    </w:p>
    <w:p>
      <w:pPr>
        <w:adjustRightInd w:val="0"/>
        <w:snapToGrid w:val="0"/>
        <w:spacing w:line="500" w:lineRule="exact"/>
        <w:ind w:firstLine="528" w:firstLineChars="200"/>
        <w:rPr>
          <w:rFonts w:ascii="宋体" w:hAnsi="宋体" w:cs="宋体"/>
          <w:spacing w:val="12"/>
          <w:sz w:val="24"/>
        </w:rPr>
      </w:pPr>
      <w:r>
        <w:rPr>
          <w:rFonts w:hint="eastAsia" w:ascii="宋体" w:hAnsi="宋体" w:cs="宋体"/>
          <w:spacing w:val="12"/>
          <w:sz w:val="24"/>
        </w:rPr>
        <w:t>本授权书声明：</w:t>
      </w:r>
      <w:r>
        <w:rPr>
          <w:rFonts w:hint="eastAsia" w:ascii="宋体" w:hAnsi="宋体" w:cs="宋体"/>
          <w:spacing w:val="12"/>
          <w:sz w:val="24"/>
          <w:u w:val="single"/>
        </w:rPr>
        <w:t>（比选申请人名称）</w:t>
      </w:r>
      <w:r>
        <w:rPr>
          <w:rFonts w:hint="eastAsia" w:ascii="宋体" w:hAnsi="宋体" w:cs="宋体"/>
          <w:spacing w:val="12"/>
          <w:sz w:val="24"/>
        </w:rPr>
        <w:t>的法定代表人</w:t>
      </w:r>
      <w:r>
        <w:rPr>
          <w:rFonts w:hint="eastAsia" w:ascii="宋体" w:hAnsi="宋体" w:cs="宋体"/>
          <w:spacing w:val="12"/>
          <w:sz w:val="24"/>
          <w:u w:val="single"/>
        </w:rPr>
        <w:t>（授权人的姓名、职务）</w:t>
      </w:r>
      <w:r>
        <w:rPr>
          <w:rFonts w:hint="eastAsia" w:ascii="宋体" w:hAnsi="宋体" w:cs="宋体"/>
          <w:spacing w:val="12"/>
          <w:sz w:val="24"/>
        </w:rPr>
        <w:t>授权（被授权人的姓名、职务）为本公司或企业的合法代理人就项目比选及合同的执行、完成，以本公司或企业名义处理一切与之有关的事务。</w:t>
      </w:r>
    </w:p>
    <w:p>
      <w:pPr>
        <w:adjustRightInd w:val="0"/>
        <w:snapToGrid w:val="0"/>
        <w:spacing w:line="500" w:lineRule="exact"/>
        <w:ind w:firstLine="528" w:firstLineChars="200"/>
        <w:rPr>
          <w:rFonts w:ascii="宋体" w:hAnsi="宋体" w:cs="宋体"/>
          <w:spacing w:val="12"/>
          <w:sz w:val="24"/>
        </w:rPr>
      </w:pPr>
      <w:r>
        <w:rPr>
          <w:rFonts w:hint="eastAsia" w:ascii="宋体" w:hAnsi="宋体" w:cs="宋体"/>
          <w:spacing w:val="12"/>
          <w:sz w:val="24"/>
        </w:rPr>
        <w:t>本授权书于</w:t>
      </w:r>
      <w:r>
        <w:rPr>
          <w:rFonts w:hint="eastAsia" w:ascii="宋体" w:hAnsi="宋体" w:cs="宋体"/>
          <w:spacing w:val="12"/>
          <w:sz w:val="24"/>
          <w:u w:val="single"/>
          <w:lang w:val="en-US" w:eastAsia="zh-CN"/>
        </w:rPr>
        <w:t xml:space="preserve">      </w:t>
      </w:r>
      <w:r>
        <w:rPr>
          <w:rFonts w:hint="eastAsia" w:ascii="宋体" w:hAnsi="宋体" w:cs="宋体"/>
          <w:spacing w:val="12"/>
          <w:sz w:val="24"/>
        </w:rPr>
        <w:t>年</w:t>
      </w:r>
      <w:r>
        <w:rPr>
          <w:rFonts w:hint="eastAsia" w:ascii="宋体" w:hAnsi="宋体" w:cs="宋体"/>
          <w:spacing w:val="12"/>
          <w:sz w:val="24"/>
          <w:u w:val="single"/>
          <w:lang w:val="en-US" w:eastAsia="zh-CN"/>
        </w:rPr>
        <w:t xml:space="preserve">  </w:t>
      </w:r>
      <w:r>
        <w:rPr>
          <w:rFonts w:hint="eastAsia" w:ascii="宋体" w:hAnsi="宋体" w:cs="宋体"/>
          <w:spacing w:val="12"/>
          <w:sz w:val="24"/>
        </w:rPr>
        <w:t>月</w:t>
      </w:r>
      <w:r>
        <w:rPr>
          <w:rFonts w:hint="eastAsia" w:ascii="宋体" w:hAnsi="宋体" w:cs="宋体"/>
          <w:spacing w:val="12"/>
          <w:sz w:val="24"/>
          <w:u w:val="single"/>
          <w:lang w:val="en-US" w:eastAsia="zh-CN"/>
        </w:rPr>
        <w:t xml:space="preserve">  </w:t>
      </w:r>
      <w:r>
        <w:rPr>
          <w:rFonts w:hint="eastAsia" w:ascii="宋体" w:hAnsi="宋体" w:cs="宋体"/>
          <w:spacing w:val="12"/>
          <w:sz w:val="24"/>
        </w:rPr>
        <w:t>日签字生效，有效期</w:t>
      </w:r>
      <w:r>
        <w:rPr>
          <w:rFonts w:hint="eastAsia" w:ascii="宋体" w:hAnsi="宋体" w:cs="宋体"/>
          <w:spacing w:val="12"/>
          <w:sz w:val="24"/>
          <w:u w:val="single"/>
          <w:lang w:val="en-US" w:eastAsia="zh-CN"/>
        </w:rPr>
        <w:t xml:space="preserve">       </w:t>
      </w:r>
      <w:r>
        <w:rPr>
          <w:rFonts w:hint="eastAsia" w:ascii="宋体" w:hAnsi="宋体" w:cs="宋体"/>
          <w:spacing w:val="12"/>
          <w:sz w:val="24"/>
          <w:u w:val="single"/>
        </w:rPr>
        <w:t xml:space="preserve"> </w:t>
      </w:r>
      <w:r>
        <w:rPr>
          <w:rFonts w:hint="eastAsia" w:ascii="宋体" w:hAnsi="宋体" w:cs="宋体"/>
          <w:spacing w:val="12"/>
          <w:sz w:val="24"/>
        </w:rPr>
        <w:t>。</w:t>
      </w:r>
    </w:p>
    <w:p>
      <w:pPr>
        <w:adjustRightInd w:val="0"/>
        <w:snapToGrid w:val="0"/>
        <w:spacing w:line="500" w:lineRule="exact"/>
        <w:rPr>
          <w:rFonts w:ascii="宋体" w:hAnsi="宋体" w:cs="宋体"/>
          <w:spacing w:val="12"/>
          <w:sz w:val="24"/>
        </w:rPr>
      </w:pPr>
    </w:p>
    <w:p>
      <w:pPr>
        <w:adjustRightInd w:val="0"/>
        <w:snapToGrid w:val="0"/>
        <w:spacing w:line="500" w:lineRule="exact"/>
        <w:ind w:firstLine="528" w:firstLineChars="200"/>
        <w:rPr>
          <w:rFonts w:ascii="宋体" w:hAnsi="宋体" w:cs="宋体"/>
          <w:spacing w:val="12"/>
          <w:sz w:val="24"/>
        </w:rPr>
      </w:pPr>
      <w:r>
        <w:rPr>
          <w:rFonts w:hint="eastAsia" w:ascii="宋体" w:hAnsi="宋体" w:cs="宋体"/>
          <w:spacing w:val="12"/>
          <w:sz w:val="24"/>
        </w:rPr>
        <w:t>法定代表人：</w:t>
      </w:r>
    </w:p>
    <w:p>
      <w:pPr>
        <w:adjustRightInd w:val="0"/>
        <w:snapToGrid w:val="0"/>
        <w:spacing w:line="500" w:lineRule="exact"/>
        <w:ind w:firstLine="528" w:firstLineChars="200"/>
        <w:rPr>
          <w:rFonts w:ascii="宋体" w:hAnsi="宋体" w:cs="宋体"/>
          <w:spacing w:val="12"/>
          <w:sz w:val="24"/>
        </w:rPr>
      </w:pPr>
      <w:r>
        <w:rPr>
          <w:rFonts w:hint="eastAsia" w:ascii="宋体" w:hAnsi="宋体" w:cs="宋体"/>
          <w:spacing w:val="12"/>
          <w:sz w:val="24"/>
        </w:rPr>
        <w:t>法定代表人身份证件号码：</w:t>
      </w:r>
    </w:p>
    <w:p>
      <w:pPr>
        <w:adjustRightInd w:val="0"/>
        <w:snapToGrid w:val="0"/>
        <w:spacing w:line="500" w:lineRule="exact"/>
        <w:ind w:firstLine="528" w:firstLineChars="200"/>
        <w:rPr>
          <w:rFonts w:ascii="宋体" w:hAnsi="宋体" w:cs="宋体"/>
          <w:spacing w:val="12"/>
          <w:sz w:val="24"/>
        </w:rPr>
      </w:pPr>
    </w:p>
    <w:p>
      <w:pPr>
        <w:adjustRightInd w:val="0"/>
        <w:snapToGrid w:val="0"/>
        <w:spacing w:line="500" w:lineRule="exact"/>
        <w:ind w:firstLine="528" w:firstLineChars="200"/>
        <w:rPr>
          <w:rFonts w:ascii="宋体" w:hAnsi="宋体" w:cs="宋体"/>
          <w:spacing w:val="12"/>
          <w:sz w:val="24"/>
        </w:rPr>
      </w:pPr>
      <w:r>
        <w:rPr>
          <w:rFonts w:hint="eastAsia" w:ascii="宋体" w:hAnsi="宋体" w:cs="宋体"/>
          <w:spacing w:val="12"/>
          <w:sz w:val="24"/>
        </w:rPr>
        <w:t>授权代表：（签字）</w:t>
      </w:r>
    </w:p>
    <w:p>
      <w:pPr>
        <w:adjustRightInd w:val="0"/>
        <w:snapToGrid w:val="0"/>
        <w:spacing w:line="500" w:lineRule="exact"/>
        <w:ind w:firstLine="528" w:firstLineChars="200"/>
        <w:rPr>
          <w:rFonts w:ascii="宋体" w:hAnsi="宋体" w:cs="宋体"/>
          <w:spacing w:val="12"/>
          <w:sz w:val="24"/>
        </w:rPr>
      </w:pPr>
      <w:r>
        <w:rPr>
          <w:rFonts w:hint="eastAsia" w:ascii="宋体" w:hAnsi="宋体" w:cs="宋体"/>
          <w:spacing w:val="12"/>
          <w:sz w:val="24"/>
        </w:rPr>
        <w:t>授权代表身份证件号码：</w:t>
      </w:r>
    </w:p>
    <w:p>
      <w:pPr>
        <w:adjustRightInd w:val="0"/>
        <w:snapToGrid w:val="0"/>
        <w:spacing w:line="500" w:lineRule="exact"/>
        <w:ind w:firstLine="528" w:firstLineChars="200"/>
        <w:rPr>
          <w:rFonts w:ascii="宋体" w:hAnsi="宋体" w:cs="宋体"/>
          <w:spacing w:val="12"/>
          <w:sz w:val="24"/>
        </w:rPr>
      </w:pPr>
    </w:p>
    <w:p>
      <w:pPr>
        <w:adjustRightInd w:val="0"/>
        <w:snapToGrid w:val="0"/>
        <w:spacing w:line="500" w:lineRule="exact"/>
        <w:ind w:firstLine="528" w:firstLineChars="200"/>
        <w:rPr>
          <w:rFonts w:ascii="宋体" w:hAnsi="宋体" w:cs="宋体"/>
          <w:spacing w:val="12"/>
          <w:sz w:val="24"/>
        </w:rPr>
      </w:pPr>
      <w:r>
        <w:rPr>
          <w:rFonts w:hint="eastAsia" w:ascii="宋体" w:hAnsi="宋体" w:cs="宋体"/>
          <w:spacing w:val="12"/>
          <w:sz w:val="24"/>
        </w:rPr>
        <w:t>后附法定代表人及授权代表人的身份证复印件。</w:t>
      </w:r>
    </w:p>
    <w:p>
      <w:pPr>
        <w:adjustRightInd w:val="0"/>
        <w:snapToGrid w:val="0"/>
        <w:spacing w:line="500" w:lineRule="exact"/>
        <w:ind w:firstLine="528" w:firstLineChars="200"/>
        <w:rPr>
          <w:rFonts w:ascii="宋体" w:hAnsi="宋体" w:cs="宋体"/>
          <w:spacing w:val="12"/>
          <w:sz w:val="24"/>
        </w:rPr>
      </w:pPr>
    </w:p>
    <w:p>
      <w:pPr>
        <w:adjustRightInd w:val="0"/>
        <w:snapToGrid w:val="0"/>
        <w:spacing w:line="500" w:lineRule="exact"/>
        <w:ind w:firstLine="528" w:firstLineChars="200"/>
        <w:rPr>
          <w:rFonts w:ascii="宋体" w:hAnsi="宋体" w:cs="宋体"/>
          <w:spacing w:val="12"/>
          <w:sz w:val="24"/>
        </w:rPr>
      </w:pPr>
      <w:r>
        <w:rPr>
          <w:rFonts w:hint="eastAsia" w:ascii="宋体" w:hAnsi="宋体" w:cs="宋体"/>
          <w:spacing w:val="12"/>
          <w:sz w:val="24"/>
        </w:rPr>
        <w:t>比选申请人：（公章）              法定代表人：（印鉴）</w:t>
      </w:r>
    </w:p>
    <w:p>
      <w:pPr>
        <w:adjustRightInd w:val="0"/>
        <w:snapToGrid w:val="0"/>
        <w:spacing w:line="500" w:lineRule="exact"/>
        <w:ind w:firstLine="528" w:firstLineChars="200"/>
        <w:rPr>
          <w:rFonts w:ascii="宋体" w:hAnsi="宋体" w:cs="宋体"/>
          <w:spacing w:val="12"/>
          <w:sz w:val="24"/>
        </w:rPr>
      </w:pPr>
    </w:p>
    <w:p>
      <w:pPr>
        <w:adjustRightInd w:val="0"/>
        <w:snapToGrid w:val="0"/>
        <w:spacing w:line="500" w:lineRule="exact"/>
        <w:rPr>
          <w:rFonts w:ascii="宋体" w:hAnsi="宋体" w:cs="宋体"/>
          <w:spacing w:val="12"/>
          <w:sz w:val="24"/>
          <w:u w:val="single"/>
        </w:rPr>
      </w:pPr>
    </w:p>
    <w:p>
      <w:pPr>
        <w:adjustRightInd w:val="0"/>
        <w:snapToGrid w:val="0"/>
        <w:spacing w:line="500" w:lineRule="exact"/>
        <w:ind w:firstLine="528" w:firstLineChars="200"/>
        <w:jc w:val="center"/>
        <w:rPr>
          <w:rFonts w:ascii="宋体" w:hAnsi="宋体" w:cs="宋体"/>
          <w:spacing w:val="12"/>
          <w:sz w:val="24"/>
        </w:rPr>
      </w:pPr>
      <w:r>
        <w:rPr>
          <w:rFonts w:hint="eastAsia" w:ascii="宋体" w:hAnsi="宋体" w:cs="宋体"/>
          <w:spacing w:val="12"/>
          <w:sz w:val="24"/>
        </w:rPr>
        <w:t xml:space="preserve">                                  年  月  日</w:t>
      </w:r>
      <w:bookmarkEnd w:id="30"/>
    </w:p>
    <w:p>
      <w:pPr>
        <w:pStyle w:val="10"/>
        <w:ind w:firstLine="0" w:firstLineChars="0"/>
        <w:jc w:val="center"/>
        <w:rPr>
          <w:rFonts w:ascii="宋体" w:hAnsi="宋体" w:cs="宋体"/>
          <w:b/>
          <w:bCs/>
          <w:sz w:val="36"/>
          <w:szCs w:val="36"/>
        </w:rPr>
      </w:pPr>
    </w:p>
    <w:p>
      <w:pPr>
        <w:pStyle w:val="10"/>
        <w:ind w:firstLine="0" w:firstLineChars="0"/>
        <w:jc w:val="center"/>
        <w:rPr>
          <w:rFonts w:ascii="宋体" w:hAnsi="宋体" w:cs="宋体"/>
          <w:b/>
          <w:bCs/>
          <w:sz w:val="36"/>
          <w:szCs w:val="36"/>
        </w:rPr>
      </w:pPr>
    </w:p>
    <w:p>
      <w:pPr>
        <w:pStyle w:val="10"/>
        <w:ind w:firstLine="0" w:firstLineChars="0"/>
        <w:jc w:val="center"/>
        <w:rPr>
          <w:rFonts w:ascii="宋体" w:hAnsi="宋体" w:cs="宋体"/>
          <w:b/>
          <w:bCs/>
          <w:sz w:val="36"/>
          <w:szCs w:val="36"/>
        </w:rPr>
      </w:pPr>
    </w:p>
    <w:p>
      <w:pPr>
        <w:pStyle w:val="10"/>
        <w:ind w:firstLine="0" w:firstLineChars="0"/>
        <w:jc w:val="center"/>
        <w:rPr>
          <w:rFonts w:ascii="宋体" w:hAnsi="宋体" w:cs="宋体"/>
          <w:b/>
          <w:bCs/>
          <w:sz w:val="36"/>
          <w:szCs w:val="36"/>
        </w:rPr>
      </w:pPr>
    </w:p>
    <w:p>
      <w:pPr>
        <w:jc w:val="center"/>
        <w:rPr>
          <w:rFonts w:ascii="宋体" w:hAnsi="宋体" w:cs="宋体"/>
          <w:b/>
          <w:bCs/>
        </w:rPr>
      </w:pPr>
      <w:r>
        <w:rPr>
          <w:rFonts w:hint="eastAsia" w:ascii="宋体" w:hAnsi="宋体" w:cs="宋体"/>
          <w:b/>
          <w:bCs/>
          <w:sz w:val="36"/>
          <w:szCs w:val="36"/>
        </w:rPr>
        <w:br w:type="page"/>
      </w:r>
      <w:r>
        <w:rPr>
          <w:rFonts w:hint="eastAsia" w:ascii="宋体" w:hAnsi="宋体" w:cs="宋体"/>
          <w:b/>
          <w:bCs/>
          <w:kern w:val="28"/>
          <w:sz w:val="28"/>
          <w:szCs w:val="28"/>
        </w:rPr>
        <w:t>五、组织结构</w:t>
      </w:r>
    </w:p>
    <w:p>
      <w:pPr>
        <w:pStyle w:val="10"/>
        <w:ind w:firstLine="640"/>
        <w:jc w:val="center"/>
        <w:rPr>
          <w:rFonts w:ascii="宋体" w:hAnsi="宋体" w:cs="宋体"/>
          <w:sz w:val="32"/>
          <w:szCs w:val="32"/>
        </w:rPr>
      </w:pPr>
    </w:p>
    <w:tbl>
      <w:tblPr>
        <w:tblStyle w:val="26"/>
        <w:tblW w:w="9411"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878"/>
        <w:gridCol w:w="753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9411" w:type="dxa"/>
            <w:gridSpan w:val="2"/>
            <w:tcBorders>
              <w:top w:val="single" w:color="auto" w:sz="12" w:space="0"/>
            </w:tcBorders>
            <w:vAlign w:val="center"/>
          </w:tcPr>
          <w:p>
            <w:pPr>
              <w:pStyle w:val="10"/>
              <w:ind w:firstLine="0" w:firstLineChars="0"/>
              <w:jc w:val="center"/>
              <w:rPr>
                <w:rFonts w:ascii="宋体" w:hAnsi="宋体" w:cs="宋体"/>
                <w:sz w:val="24"/>
                <w:szCs w:val="24"/>
              </w:rPr>
            </w:pPr>
            <w:r>
              <w:rPr>
                <w:rFonts w:hint="eastAsia" w:ascii="宋体" w:hAnsi="宋体" w:cs="宋体"/>
                <w:sz w:val="24"/>
                <w:szCs w:val="24"/>
              </w:rPr>
              <w:t>企业登记信息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pPr>
              <w:pStyle w:val="10"/>
              <w:ind w:firstLine="0" w:firstLineChars="0"/>
              <w:jc w:val="center"/>
              <w:rPr>
                <w:rFonts w:ascii="宋体" w:hAnsi="宋体" w:cs="宋体"/>
                <w:sz w:val="24"/>
                <w:szCs w:val="24"/>
              </w:rPr>
            </w:pPr>
            <w:r>
              <w:rPr>
                <w:rFonts w:hint="eastAsia" w:ascii="宋体" w:hAnsi="宋体" w:cs="宋体"/>
                <w:sz w:val="24"/>
                <w:szCs w:val="24"/>
              </w:rPr>
              <w:t>企业法人名称</w:t>
            </w:r>
          </w:p>
        </w:tc>
        <w:tc>
          <w:tcPr>
            <w:tcW w:w="7533" w:type="dxa"/>
            <w:vAlign w:val="center"/>
          </w:tcPr>
          <w:p>
            <w:pPr>
              <w:pStyle w:val="10"/>
              <w:ind w:firstLine="0" w:firstLineChars="0"/>
              <w:jc w:val="center"/>
              <w:rPr>
                <w:rFonts w:ascii="宋体" w:hAnsi="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pPr>
              <w:pStyle w:val="10"/>
              <w:ind w:firstLine="0" w:firstLineChars="0"/>
              <w:jc w:val="center"/>
              <w:rPr>
                <w:rFonts w:ascii="宋体" w:hAnsi="宋体" w:cs="宋体"/>
                <w:sz w:val="24"/>
                <w:szCs w:val="24"/>
              </w:rPr>
            </w:pPr>
            <w:r>
              <w:rPr>
                <w:rFonts w:hint="eastAsia" w:ascii="宋体" w:hAnsi="宋体" w:cs="宋体"/>
                <w:sz w:val="24"/>
                <w:szCs w:val="24"/>
              </w:rPr>
              <w:t>详细地址</w:t>
            </w:r>
          </w:p>
        </w:tc>
        <w:tc>
          <w:tcPr>
            <w:tcW w:w="7533" w:type="dxa"/>
            <w:vAlign w:val="center"/>
          </w:tcPr>
          <w:p>
            <w:pPr>
              <w:pStyle w:val="10"/>
              <w:ind w:firstLine="0" w:firstLineChars="0"/>
              <w:jc w:val="center"/>
              <w:rPr>
                <w:rFonts w:ascii="宋体" w:hAnsi="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pPr>
              <w:pStyle w:val="10"/>
              <w:ind w:firstLine="0" w:firstLineChars="0"/>
              <w:jc w:val="center"/>
              <w:rPr>
                <w:rFonts w:ascii="宋体" w:hAnsi="宋体" w:cs="宋体"/>
                <w:sz w:val="24"/>
                <w:szCs w:val="24"/>
              </w:rPr>
            </w:pPr>
            <w:r>
              <w:rPr>
                <w:rFonts w:hint="eastAsia" w:ascii="宋体" w:hAnsi="宋体" w:cs="宋体"/>
                <w:sz w:val="24"/>
                <w:szCs w:val="24"/>
              </w:rPr>
              <w:t>法定代表人</w:t>
            </w:r>
          </w:p>
        </w:tc>
        <w:tc>
          <w:tcPr>
            <w:tcW w:w="7533" w:type="dxa"/>
            <w:vAlign w:val="center"/>
          </w:tcPr>
          <w:p>
            <w:pPr>
              <w:pStyle w:val="10"/>
              <w:ind w:firstLine="0" w:firstLineChars="0"/>
              <w:jc w:val="center"/>
              <w:rPr>
                <w:rFonts w:ascii="宋体" w:hAnsi="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pPr>
              <w:pStyle w:val="10"/>
              <w:ind w:firstLine="0" w:firstLineChars="0"/>
              <w:jc w:val="center"/>
              <w:rPr>
                <w:rFonts w:ascii="宋体" w:hAnsi="宋体" w:cs="宋体"/>
                <w:sz w:val="24"/>
                <w:szCs w:val="24"/>
              </w:rPr>
            </w:pPr>
            <w:r>
              <w:rPr>
                <w:rFonts w:hint="eastAsia" w:ascii="宋体" w:hAnsi="宋体" w:cs="宋体"/>
                <w:sz w:val="24"/>
                <w:szCs w:val="24"/>
              </w:rPr>
              <w:t>固定电话</w:t>
            </w:r>
          </w:p>
          <w:p>
            <w:pPr>
              <w:pStyle w:val="10"/>
              <w:ind w:firstLine="0" w:firstLineChars="0"/>
              <w:jc w:val="center"/>
              <w:rPr>
                <w:rFonts w:ascii="宋体" w:hAnsi="宋体" w:cs="宋体"/>
                <w:sz w:val="24"/>
                <w:szCs w:val="24"/>
              </w:rPr>
            </w:pPr>
            <w:r>
              <w:rPr>
                <w:rFonts w:hint="eastAsia" w:ascii="宋体" w:hAnsi="宋体" w:cs="宋体"/>
                <w:sz w:val="24"/>
                <w:szCs w:val="24"/>
              </w:rPr>
              <w:t>（手机）</w:t>
            </w:r>
          </w:p>
        </w:tc>
        <w:tc>
          <w:tcPr>
            <w:tcW w:w="7533" w:type="dxa"/>
            <w:vAlign w:val="center"/>
          </w:tcPr>
          <w:p>
            <w:pPr>
              <w:pStyle w:val="10"/>
              <w:ind w:firstLine="0" w:firstLineChars="0"/>
              <w:jc w:val="center"/>
              <w:rPr>
                <w:rFonts w:ascii="宋体" w:hAnsi="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pPr>
              <w:pStyle w:val="10"/>
              <w:ind w:firstLine="0" w:firstLineChars="0"/>
              <w:jc w:val="center"/>
              <w:rPr>
                <w:rFonts w:ascii="宋体" w:hAnsi="宋体" w:cs="宋体"/>
                <w:sz w:val="24"/>
                <w:szCs w:val="24"/>
              </w:rPr>
            </w:pPr>
            <w:r>
              <w:rPr>
                <w:rFonts w:hint="eastAsia" w:ascii="宋体" w:hAnsi="宋体" w:cs="宋体"/>
                <w:sz w:val="24"/>
                <w:szCs w:val="24"/>
              </w:rPr>
              <w:t>被授权人姓名及联系方式</w:t>
            </w:r>
          </w:p>
        </w:tc>
        <w:tc>
          <w:tcPr>
            <w:tcW w:w="7533" w:type="dxa"/>
            <w:vAlign w:val="center"/>
          </w:tcPr>
          <w:p>
            <w:pPr>
              <w:pStyle w:val="10"/>
              <w:ind w:firstLine="0" w:firstLineChars="0"/>
              <w:jc w:val="center"/>
              <w:rPr>
                <w:rFonts w:ascii="宋体" w:hAnsi="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pPr>
              <w:pStyle w:val="10"/>
              <w:ind w:firstLine="0" w:firstLineChars="0"/>
              <w:jc w:val="center"/>
              <w:rPr>
                <w:rFonts w:ascii="宋体" w:hAnsi="宋体" w:cs="宋体"/>
                <w:sz w:val="24"/>
                <w:szCs w:val="24"/>
              </w:rPr>
            </w:pPr>
            <w:r>
              <w:rPr>
                <w:rFonts w:hint="eastAsia" w:ascii="宋体" w:hAnsi="宋体" w:cs="宋体"/>
                <w:sz w:val="24"/>
                <w:szCs w:val="24"/>
              </w:rPr>
              <w:t>企业类型</w:t>
            </w:r>
          </w:p>
        </w:tc>
        <w:tc>
          <w:tcPr>
            <w:tcW w:w="7533" w:type="dxa"/>
            <w:vAlign w:val="center"/>
          </w:tcPr>
          <w:p>
            <w:pPr>
              <w:pStyle w:val="10"/>
              <w:ind w:firstLine="0" w:firstLineChars="0"/>
              <w:jc w:val="center"/>
              <w:rPr>
                <w:rFonts w:ascii="宋体" w:hAnsi="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pPr>
              <w:pStyle w:val="10"/>
              <w:ind w:firstLine="0" w:firstLineChars="0"/>
              <w:jc w:val="center"/>
              <w:rPr>
                <w:rFonts w:ascii="宋体" w:hAnsi="宋体" w:cs="宋体"/>
                <w:sz w:val="24"/>
                <w:szCs w:val="24"/>
              </w:rPr>
            </w:pPr>
            <w:r>
              <w:rPr>
                <w:rFonts w:hint="eastAsia" w:ascii="宋体" w:hAnsi="宋体" w:cs="宋体"/>
                <w:sz w:val="24"/>
                <w:szCs w:val="24"/>
              </w:rPr>
              <w:t>经营范围</w:t>
            </w:r>
          </w:p>
        </w:tc>
        <w:tc>
          <w:tcPr>
            <w:tcW w:w="7533" w:type="dxa"/>
            <w:vAlign w:val="center"/>
          </w:tcPr>
          <w:p>
            <w:pPr>
              <w:pStyle w:val="10"/>
              <w:ind w:firstLine="0" w:firstLineChars="0"/>
              <w:jc w:val="center"/>
              <w:rPr>
                <w:rFonts w:ascii="宋体" w:hAnsi="宋体" w:cs="宋体"/>
                <w:sz w:val="24"/>
                <w:szCs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25" w:hRule="exact"/>
        </w:trPr>
        <w:tc>
          <w:tcPr>
            <w:tcW w:w="1878" w:type="dxa"/>
            <w:vAlign w:val="center"/>
          </w:tcPr>
          <w:p>
            <w:pPr>
              <w:pStyle w:val="10"/>
              <w:ind w:firstLine="0" w:firstLineChars="0"/>
              <w:jc w:val="center"/>
              <w:rPr>
                <w:rFonts w:ascii="宋体" w:hAnsi="宋体" w:cs="宋体"/>
                <w:sz w:val="24"/>
                <w:szCs w:val="24"/>
              </w:rPr>
            </w:pPr>
            <w:r>
              <w:rPr>
                <w:rFonts w:hint="eastAsia" w:ascii="宋体" w:hAnsi="宋体" w:cs="宋体"/>
                <w:sz w:val="24"/>
                <w:szCs w:val="24"/>
              </w:rPr>
              <w:t>营业期限</w:t>
            </w:r>
          </w:p>
        </w:tc>
        <w:tc>
          <w:tcPr>
            <w:tcW w:w="7533" w:type="dxa"/>
            <w:vAlign w:val="center"/>
          </w:tcPr>
          <w:p>
            <w:pPr>
              <w:pStyle w:val="10"/>
              <w:ind w:firstLine="0" w:firstLineChars="0"/>
              <w:jc w:val="center"/>
              <w:rPr>
                <w:rFonts w:ascii="宋体" w:hAnsi="宋体" w:cs="宋体"/>
                <w:sz w:val="24"/>
                <w:szCs w:val="24"/>
              </w:rPr>
            </w:pPr>
          </w:p>
        </w:tc>
      </w:tr>
    </w:tbl>
    <w:p>
      <w:pPr>
        <w:pStyle w:val="10"/>
        <w:ind w:firstLine="480"/>
        <w:jc w:val="center"/>
        <w:rPr>
          <w:rFonts w:ascii="宋体" w:hAnsi="宋体" w:cs="宋体"/>
          <w:sz w:val="24"/>
          <w:szCs w:val="24"/>
        </w:rPr>
      </w:pPr>
    </w:p>
    <w:p>
      <w:pPr>
        <w:adjustRightInd w:val="0"/>
        <w:snapToGrid w:val="0"/>
        <w:spacing w:beforeLines="50" w:line="300" w:lineRule="auto"/>
        <w:ind w:left="1658" w:hanging="1658" w:hangingChars="691"/>
        <w:jc w:val="left"/>
        <w:rPr>
          <w:rFonts w:ascii="宋体" w:hAnsi="宋体" w:cs="宋体"/>
          <w:b/>
          <w:bCs/>
          <w:sz w:val="28"/>
          <w:szCs w:val="28"/>
        </w:rPr>
      </w:pPr>
      <w:r>
        <w:rPr>
          <w:rFonts w:hint="eastAsia" w:ascii="宋体" w:hAnsi="宋体" w:cs="宋体"/>
          <w:sz w:val="24"/>
          <w:szCs w:val="24"/>
        </w:rPr>
        <w:t>后附比选申请人营业执照</w:t>
      </w:r>
      <w:r>
        <w:rPr>
          <w:rFonts w:hint="eastAsia" w:ascii="宋体" w:hAnsi="宋体" w:cs="宋体"/>
          <w:sz w:val="24"/>
          <w:szCs w:val="24"/>
          <w:lang w:val="en-US" w:eastAsia="zh-CN"/>
        </w:rPr>
        <w:t>等证明资料。</w:t>
      </w:r>
      <w:r>
        <w:rPr>
          <w:rFonts w:hint="eastAsia" w:ascii="宋体" w:hAnsi="宋体" w:cs="宋体"/>
        </w:rPr>
        <w:br w:type="page"/>
      </w:r>
      <w:r>
        <w:rPr>
          <w:rFonts w:ascii="宋体" w:hAnsi="宋体" w:cs="宋体"/>
        </w:rPr>
        <w:t xml:space="preserve"> </w:t>
      </w:r>
      <w:r>
        <w:rPr>
          <w:rFonts w:hint="eastAsia" w:ascii="宋体" w:hAnsi="宋体" w:cs="宋体"/>
          <w:b/>
          <w:bCs/>
          <w:kern w:val="28"/>
          <w:sz w:val="28"/>
          <w:szCs w:val="28"/>
        </w:rPr>
        <w:t>六、 拟投入本项目人员情况汇总表</w:t>
      </w:r>
    </w:p>
    <w:tbl>
      <w:tblPr>
        <w:tblStyle w:val="26"/>
        <w:tblW w:w="9778" w:type="dxa"/>
        <w:tblInd w:w="-2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1"/>
        <w:gridCol w:w="1691"/>
        <w:gridCol w:w="1609"/>
        <w:gridCol w:w="1664"/>
        <w:gridCol w:w="1364"/>
        <w:gridCol w:w="23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pPr>
              <w:jc w:val="center"/>
              <w:rPr>
                <w:rFonts w:ascii="宋体" w:hAnsi="宋体" w:cs="宋体"/>
              </w:rPr>
            </w:pPr>
            <w:r>
              <w:rPr>
                <w:rFonts w:hint="eastAsia" w:ascii="宋体" w:hAnsi="宋体" w:cs="宋体"/>
              </w:rPr>
              <w:t>序 号</w:t>
            </w:r>
          </w:p>
        </w:tc>
        <w:tc>
          <w:tcPr>
            <w:tcW w:w="1691" w:type="dxa"/>
            <w:vAlign w:val="center"/>
          </w:tcPr>
          <w:p>
            <w:pPr>
              <w:jc w:val="center"/>
              <w:rPr>
                <w:rFonts w:ascii="宋体" w:hAnsi="宋体" w:cs="宋体"/>
              </w:rPr>
            </w:pPr>
            <w:r>
              <w:rPr>
                <w:rFonts w:hint="eastAsia" w:ascii="宋体" w:hAnsi="宋体" w:cs="宋体"/>
              </w:rPr>
              <w:t>姓 名</w:t>
            </w:r>
          </w:p>
        </w:tc>
        <w:tc>
          <w:tcPr>
            <w:tcW w:w="1609" w:type="dxa"/>
            <w:vAlign w:val="center"/>
          </w:tcPr>
          <w:p>
            <w:pPr>
              <w:jc w:val="center"/>
              <w:rPr>
                <w:rFonts w:ascii="宋体" w:hAnsi="宋体" w:cs="宋体"/>
              </w:rPr>
            </w:pPr>
            <w:r>
              <w:rPr>
                <w:rFonts w:hint="eastAsia" w:ascii="宋体" w:hAnsi="宋体" w:cs="宋体"/>
              </w:rPr>
              <w:t>拟任职务</w:t>
            </w:r>
          </w:p>
        </w:tc>
        <w:tc>
          <w:tcPr>
            <w:tcW w:w="1664" w:type="dxa"/>
            <w:vAlign w:val="center"/>
          </w:tcPr>
          <w:p>
            <w:pPr>
              <w:jc w:val="center"/>
              <w:rPr>
                <w:rFonts w:ascii="宋体" w:hAnsi="宋体" w:cs="宋体"/>
              </w:rPr>
            </w:pPr>
            <w:r>
              <w:rPr>
                <w:rFonts w:hint="eastAsia" w:ascii="宋体" w:hAnsi="宋体" w:cs="宋体"/>
              </w:rPr>
              <w:t>专 业</w:t>
            </w:r>
          </w:p>
        </w:tc>
        <w:tc>
          <w:tcPr>
            <w:tcW w:w="1364" w:type="dxa"/>
            <w:vAlign w:val="center"/>
          </w:tcPr>
          <w:p>
            <w:pPr>
              <w:jc w:val="center"/>
              <w:rPr>
                <w:rFonts w:ascii="宋体" w:hAnsi="宋体" w:cs="宋体"/>
              </w:rPr>
            </w:pPr>
            <w:r>
              <w:rPr>
                <w:rFonts w:hint="eastAsia" w:ascii="宋体" w:hAnsi="宋体" w:cs="宋体"/>
              </w:rPr>
              <w:t>职 称</w:t>
            </w:r>
          </w:p>
        </w:tc>
        <w:tc>
          <w:tcPr>
            <w:tcW w:w="2359" w:type="dxa"/>
            <w:vAlign w:val="center"/>
          </w:tcPr>
          <w:p>
            <w:pPr>
              <w:jc w:val="center"/>
              <w:rPr>
                <w:rFonts w:ascii="宋体" w:hAnsi="宋体" w:cs="宋体"/>
              </w:rPr>
            </w:pPr>
            <w:r>
              <w:rPr>
                <w:rFonts w:hint="eastAsia" w:ascii="宋体" w:hAnsi="宋体" w:cs="宋体"/>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pPr>
              <w:jc w:val="center"/>
              <w:rPr>
                <w:rFonts w:ascii="宋体" w:hAnsi="宋体" w:cs="宋体"/>
              </w:rPr>
            </w:pPr>
            <w:r>
              <w:rPr>
                <w:rFonts w:hint="eastAsia" w:ascii="宋体" w:hAnsi="宋体" w:cs="宋体"/>
              </w:rPr>
              <w:t>1</w:t>
            </w:r>
          </w:p>
        </w:tc>
        <w:tc>
          <w:tcPr>
            <w:tcW w:w="1691" w:type="dxa"/>
            <w:vAlign w:val="center"/>
          </w:tcPr>
          <w:p>
            <w:pPr>
              <w:jc w:val="center"/>
              <w:rPr>
                <w:rFonts w:ascii="宋体" w:hAnsi="宋体" w:cs="宋体"/>
              </w:rPr>
            </w:pPr>
          </w:p>
        </w:tc>
        <w:tc>
          <w:tcPr>
            <w:tcW w:w="1609" w:type="dxa"/>
            <w:vAlign w:val="center"/>
          </w:tcPr>
          <w:p>
            <w:pPr>
              <w:jc w:val="center"/>
              <w:rPr>
                <w:rFonts w:ascii="宋体" w:hAnsi="宋体" w:cs="宋体"/>
              </w:rPr>
            </w:pPr>
            <w:r>
              <w:rPr>
                <w:rFonts w:hint="eastAsia" w:ascii="宋体" w:hAnsi="宋体" w:cs="宋体"/>
              </w:rPr>
              <w:t>项目经理</w:t>
            </w:r>
          </w:p>
        </w:tc>
        <w:tc>
          <w:tcPr>
            <w:tcW w:w="1664" w:type="dxa"/>
            <w:vAlign w:val="center"/>
          </w:tcPr>
          <w:p>
            <w:pPr>
              <w:jc w:val="center"/>
              <w:rPr>
                <w:rFonts w:ascii="宋体" w:hAnsi="宋体" w:cs="宋体"/>
              </w:rPr>
            </w:pPr>
          </w:p>
        </w:tc>
        <w:tc>
          <w:tcPr>
            <w:tcW w:w="1364" w:type="dxa"/>
            <w:vAlign w:val="center"/>
          </w:tcPr>
          <w:p>
            <w:pPr>
              <w:jc w:val="center"/>
              <w:rPr>
                <w:rFonts w:ascii="宋体" w:hAnsi="宋体" w:cs="宋体"/>
              </w:rPr>
            </w:pPr>
          </w:p>
        </w:tc>
        <w:tc>
          <w:tcPr>
            <w:tcW w:w="2359" w:type="dxa"/>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pPr>
              <w:jc w:val="center"/>
              <w:rPr>
                <w:rFonts w:ascii="宋体" w:hAnsi="宋体" w:cs="宋体"/>
              </w:rPr>
            </w:pPr>
            <w:r>
              <w:rPr>
                <w:rFonts w:hint="eastAsia" w:ascii="宋体" w:hAnsi="宋体" w:cs="宋体"/>
              </w:rPr>
              <w:t>2</w:t>
            </w:r>
          </w:p>
        </w:tc>
        <w:tc>
          <w:tcPr>
            <w:tcW w:w="1691" w:type="dxa"/>
            <w:vAlign w:val="center"/>
          </w:tcPr>
          <w:p>
            <w:pPr>
              <w:jc w:val="center"/>
              <w:rPr>
                <w:rFonts w:ascii="宋体" w:hAnsi="宋体" w:cs="宋体"/>
              </w:rPr>
            </w:pPr>
          </w:p>
        </w:tc>
        <w:tc>
          <w:tcPr>
            <w:tcW w:w="1609" w:type="dxa"/>
            <w:vAlign w:val="center"/>
          </w:tcPr>
          <w:p>
            <w:pPr>
              <w:jc w:val="center"/>
              <w:rPr>
                <w:rFonts w:ascii="宋体" w:hAnsi="宋体" w:cs="宋体"/>
              </w:rPr>
            </w:pPr>
          </w:p>
        </w:tc>
        <w:tc>
          <w:tcPr>
            <w:tcW w:w="1664" w:type="dxa"/>
            <w:vAlign w:val="center"/>
          </w:tcPr>
          <w:p>
            <w:pPr>
              <w:jc w:val="center"/>
              <w:rPr>
                <w:rFonts w:ascii="宋体" w:hAnsi="宋体" w:cs="宋体"/>
              </w:rPr>
            </w:pPr>
          </w:p>
        </w:tc>
        <w:tc>
          <w:tcPr>
            <w:tcW w:w="1364" w:type="dxa"/>
            <w:vAlign w:val="center"/>
          </w:tcPr>
          <w:p>
            <w:pPr>
              <w:jc w:val="center"/>
              <w:rPr>
                <w:rFonts w:ascii="宋体" w:hAnsi="宋体" w:cs="宋体"/>
              </w:rPr>
            </w:pPr>
          </w:p>
        </w:tc>
        <w:tc>
          <w:tcPr>
            <w:tcW w:w="2359" w:type="dxa"/>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pPr>
              <w:jc w:val="center"/>
              <w:rPr>
                <w:rFonts w:ascii="宋体" w:hAnsi="宋体" w:cs="宋体"/>
              </w:rPr>
            </w:pPr>
            <w:r>
              <w:rPr>
                <w:rFonts w:hint="eastAsia" w:ascii="宋体" w:hAnsi="宋体" w:cs="宋体"/>
              </w:rPr>
              <w:t>3</w:t>
            </w:r>
          </w:p>
        </w:tc>
        <w:tc>
          <w:tcPr>
            <w:tcW w:w="1691" w:type="dxa"/>
            <w:vAlign w:val="center"/>
          </w:tcPr>
          <w:p>
            <w:pPr>
              <w:jc w:val="center"/>
              <w:rPr>
                <w:rFonts w:ascii="宋体" w:hAnsi="宋体" w:cs="宋体"/>
              </w:rPr>
            </w:pPr>
          </w:p>
        </w:tc>
        <w:tc>
          <w:tcPr>
            <w:tcW w:w="1609" w:type="dxa"/>
            <w:vAlign w:val="center"/>
          </w:tcPr>
          <w:p>
            <w:pPr>
              <w:jc w:val="center"/>
              <w:rPr>
                <w:rFonts w:ascii="宋体" w:hAnsi="宋体" w:cs="宋体"/>
              </w:rPr>
            </w:pPr>
          </w:p>
        </w:tc>
        <w:tc>
          <w:tcPr>
            <w:tcW w:w="1664" w:type="dxa"/>
            <w:vAlign w:val="center"/>
          </w:tcPr>
          <w:p>
            <w:pPr>
              <w:jc w:val="center"/>
              <w:rPr>
                <w:rFonts w:ascii="宋体" w:hAnsi="宋体" w:cs="宋体"/>
              </w:rPr>
            </w:pPr>
          </w:p>
        </w:tc>
        <w:tc>
          <w:tcPr>
            <w:tcW w:w="1364" w:type="dxa"/>
            <w:vAlign w:val="center"/>
          </w:tcPr>
          <w:p>
            <w:pPr>
              <w:jc w:val="center"/>
              <w:rPr>
                <w:rFonts w:ascii="宋体" w:hAnsi="宋体" w:cs="宋体"/>
              </w:rPr>
            </w:pPr>
          </w:p>
        </w:tc>
        <w:tc>
          <w:tcPr>
            <w:tcW w:w="2359" w:type="dxa"/>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pPr>
              <w:jc w:val="center"/>
              <w:rPr>
                <w:rFonts w:ascii="宋体" w:hAnsi="宋体" w:cs="宋体"/>
              </w:rPr>
            </w:pPr>
            <w:r>
              <w:rPr>
                <w:rFonts w:hint="eastAsia" w:ascii="宋体" w:hAnsi="宋体" w:cs="宋体"/>
              </w:rPr>
              <w:t>……</w:t>
            </w:r>
          </w:p>
        </w:tc>
        <w:tc>
          <w:tcPr>
            <w:tcW w:w="1691" w:type="dxa"/>
            <w:vAlign w:val="center"/>
          </w:tcPr>
          <w:p>
            <w:pPr>
              <w:jc w:val="center"/>
              <w:rPr>
                <w:rFonts w:ascii="宋体" w:hAnsi="宋体" w:cs="宋体"/>
              </w:rPr>
            </w:pPr>
          </w:p>
        </w:tc>
        <w:tc>
          <w:tcPr>
            <w:tcW w:w="1609" w:type="dxa"/>
            <w:vAlign w:val="center"/>
          </w:tcPr>
          <w:p>
            <w:pPr>
              <w:jc w:val="center"/>
              <w:rPr>
                <w:rFonts w:ascii="宋体" w:hAnsi="宋体" w:cs="宋体"/>
              </w:rPr>
            </w:pPr>
          </w:p>
        </w:tc>
        <w:tc>
          <w:tcPr>
            <w:tcW w:w="1664" w:type="dxa"/>
            <w:vAlign w:val="center"/>
          </w:tcPr>
          <w:p>
            <w:pPr>
              <w:jc w:val="center"/>
              <w:rPr>
                <w:rFonts w:ascii="宋体" w:hAnsi="宋体" w:cs="宋体"/>
              </w:rPr>
            </w:pPr>
          </w:p>
        </w:tc>
        <w:tc>
          <w:tcPr>
            <w:tcW w:w="1364" w:type="dxa"/>
            <w:vAlign w:val="center"/>
          </w:tcPr>
          <w:p>
            <w:pPr>
              <w:jc w:val="center"/>
              <w:rPr>
                <w:rFonts w:ascii="宋体" w:hAnsi="宋体" w:cs="宋体"/>
              </w:rPr>
            </w:pPr>
          </w:p>
        </w:tc>
        <w:tc>
          <w:tcPr>
            <w:tcW w:w="2359" w:type="dxa"/>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pPr>
              <w:jc w:val="center"/>
              <w:rPr>
                <w:rFonts w:ascii="宋体" w:hAnsi="宋体" w:cs="宋体"/>
              </w:rPr>
            </w:pPr>
          </w:p>
        </w:tc>
        <w:tc>
          <w:tcPr>
            <w:tcW w:w="1691" w:type="dxa"/>
            <w:vAlign w:val="center"/>
          </w:tcPr>
          <w:p>
            <w:pPr>
              <w:jc w:val="center"/>
              <w:rPr>
                <w:rFonts w:ascii="宋体" w:hAnsi="宋体" w:cs="宋体"/>
              </w:rPr>
            </w:pPr>
          </w:p>
        </w:tc>
        <w:tc>
          <w:tcPr>
            <w:tcW w:w="1609" w:type="dxa"/>
            <w:vAlign w:val="center"/>
          </w:tcPr>
          <w:p>
            <w:pPr>
              <w:jc w:val="center"/>
              <w:rPr>
                <w:rFonts w:ascii="宋体" w:hAnsi="宋体" w:cs="宋体"/>
              </w:rPr>
            </w:pPr>
          </w:p>
        </w:tc>
        <w:tc>
          <w:tcPr>
            <w:tcW w:w="1664" w:type="dxa"/>
            <w:vAlign w:val="center"/>
          </w:tcPr>
          <w:p>
            <w:pPr>
              <w:jc w:val="center"/>
              <w:rPr>
                <w:rFonts w:ascii="宋体" w:hAnsi="宋体" w:cs="宋体"/>
              </w:rPr>
            </w:pPr>
          </w:p>
        </w:tc>
        <w:tc>
          <w:tcPr>
            <w:tcW w:w="1364" w:type="dxa"/>
            <w:vAlign w:val="center"/>
          </w:tcPr>
          <w:p>
            <w:pPr>
              <w:jc w:val="center"/>
              <w:rPr>
                <w:rFonts w:ascii="宋体" w:hAnsi="宋体" w:cs="宋体"/>
              </w:rPr>
            </w:pPr>
          </w:p>
        </w:tc>
        <w:tc>
          <w:tcPr>
            <w:tcW w:w="2359" w:type="dxa"/>
            <w:vAlign w:val="center"/>
          </w:tcPr>
          <w:p>
            <w:pPr>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pPr>
              <w:jc w:val="center"/>
              <w:rPr>
                <w:rFonts w:ascii="宋体" w:hAnsi="宋体" w:cs="宋体"/>
              </w:rPr>
            </w:pPr>
          </w:p>
        </w:tc>
        <w:tc>
          <w:tcPr>
            <w:tcW w:w="1691" w:type="dxa"/>
            <w:vAlign w:val="center"/>
          </w:tcPr>
          <w:p>
            <w:pPr>
              <w:jc w:val="center"/>
              <w:rPr>
                <w:rFonts w:ascii="宋体" w:hAnsi="宋体" w:cs="宋体"/>
              </w:rPr>
            </w:pPr>
          </w:p>
        </w:tc>
        <w:tc>
          <w:tcPr>
            <w:tcW w:w="1609" w:type="dxa"/>
            <w:vAlign w:val="center"/>
          </w:tcPr>
          <w:p>
            <w:pPr>
              <w:jc w:val="center"/>
              <w:rPr>
                <w:rFonts w:ascii="宋体" w:hAnsi="宋体" w:cs="宋体"/>
              </w:rPr>
            </w:pPr>
          </w:p>
        </w:tc>
        <w:tc>
          <w:tcPr>
            <w:tcW w:w="1664" w:type="dxa"/>
            <w:vAlign w:val="center"/>
          </w:tcPr>
          <w:p>
            <w:pPr>
              <w:jc w:val="center"/>
              <w:rPr>
                <w:rFonts w:ascii="宋体" w:hAnsi="宋体" w:cs="宋体"/>
              </w:rPr>
            </w:pPr>
          </w:p>
        </w:tc>
        <w:tc>
          <w:tcPr>
            <w:tcW w:w="1364" w:type="dxa"/>
            <w:vAlign w:val="center"/>
          </w:tcPr>
          <w:p>
            <w:pPr>
              <w:jc w:val="center"/>
              <w:rPr>
                <w:rFonts w:ascii="宋体" w:hAnsi="宋体" w:cs="宋体"/>
              </w:rPr>
            </w:pPr>
          </w:p>
        </w:tc>
        <w:tc>
          <w:tcPr>
            <w:tcW w:w="2359" w:type="dxa"/>
            <w:vAlign w:val="center"/>
          </w:tcPr>
          <w:p>
            <w:pPr>
              <w:jc w:val="center"/>
              <w:rPr>
                <w:rFonts w:ascii="宋体" w:hAnsi="宋体" w:cs="宋体"/>
              </w:rPr>
            </w:pPr>
          </w:p>
        </w:tc>
      </w:tr>
    </w:tbl>
    <w:p>
      <w:pPr>
        <w:rPr>
          <w:rFonts w:ascii="宋体" w:hAnsi="宋体" w:cs="宋体"/>
          <w:sz w:val="24"/>
          <w:szCs w:val="24"/>
        </w:rPr>
      </w:pPr>
    </w:p>
    <w:p>
      <w:pPr>
        <w:ind w:left="456" w:hanging="456" w:hangingChars="200"/>
        <w:rPr>
          <w:rFonts w:hint="eastAsia" w:ascii="宋体" w:hAnsi="宋体" w:cs="宋体"/>
          <w:spacing w:val="-6"/>
          <w:sz w:val="24"/>
          <w:szCs w:val="24"/>
        </w:rPr>
      </w:pPr>
      <w:r>
        <w:rPr>
          <w:rFonts w:hint="eastAsia" w:ascii="宋体" w:hAnsi="宋体" w:cs="宋体"/>
          <w:spacing w:val="-6"/>
          <w:sz w:val="24"/>
          <w:szCs w:val="24"/>
        </w:rPr>
        <w:t>注：1、拟投入本项目人员排在第一位的应为项目经理。</w:t>
      </w:r>
    </w:p>
    <w:p>
      <w:pPr>
        <w:pStyle w:val="9"/>
        <w:rPr>
          <w:rFonts w:hint="default" w:ascii="宋体" w:hAnsi="宋体" w:eastAsia="宋体" w:cs="宋体"/>
          <w:spacing w:val="-6"/>
          <w:sz w:val="24"/>
          <w:szCs w:val="24"/>
          <w:lang w:val="en-US" w:eastAsia="zh-CN"/>
        </w:rPr>
      </w:pPr>
      <w:r>
        <w:rPr>
          <w:rFonts w:hint="eastAsia" w:ascii="宋体" w:hAnsi="宋体" w:cs="宋体"/>
          <w:spacing w:val="-6"/>
          <w:sz w:val="24"/>
          <w:szCs w:val="24"/>
          <w:lang w:val="en-US" w:eastAsia="zh-CN"/>
        </w:rPr>
        <w:t>2、附身份证、职称证（如有）、毕业证（如有）等证明资料。</w:t>
      </w:r>
    </w:p>
    <w:p/>
    <w:p>
      <w:pPr>
        <w:adjustRightInd w:val="0"/>
        <w:ind w:left="456" w:hanging="456" w:hangingChars="200"/>
        <w:rPr>
          <w:rFonts w:ascii="宋体" w:hAnsi="宋体" w:cs="宋体"/>
          <w:spacing w:val="-6"/>
          <w:sz w:val="24"/>
          <w:szCs w:val="24"/>
        </w:rPr>
      </w:pPr>
      <w:r>
        <w:rPr>
          <w:rFonts w:hint="eastAsia" w:ascii="宋体" w:hAnsi="宋体" w:cs="宋体"/>
          <w:spacing w:val="-6"/>
          <w:sz w:val="24"/>
          <w:szCs w:val="24"/>
        </w:rPr>
        <w:t xml:space="preserve">   </w:t>
      </w:r>
    </w:p>
    <w:p>
      <w:pPr>
        <w:rPr>
          <w:rFonts w:ascii="宋体" w:hAnsi="宋体" w:cs="宋体"/>
          <w:spacing w:val="-6"/>
          <w:sz w:val="24"/>
          <w:szCs w:val="24"/>
        </w:rPr>
      </w:pPr>
    </w:p>
    <w:p>
      <w:pPr>
        <w:jc w:val="center"/>
        <w:rPr>
          <w:rFonts w:ascii="宋体" w:hAnsi="宋体" w:cs="宋体"/>
          <w:b/>
          <w:bCs/>
          <w:kern w:val="28"/>
          <w:sz w:val="28"/>
          <w:szCs w:val="28"/>
        </w:rPr>
      </w:pPr>
      <w:r>
        <w:rPr>
          <w:rFonts w:hint="eastAsia" w:ascii="宋体" w:hAnsi="宋体" w:cs="宋体"/>
          <w:b/>
          <w:bCs/>
          <w:sz w:val="36"/>
          <w:szCs w:val="36"/>
        </w:rPr>
        <w:br w:type="page"/>
      </w:r>
      <w:r>
        <w:rPr>
          <w:rFonts w:hint="eastAsia" w:ascii="宋体" w:hAnsi="宋体" w:cs="宋体"/>
          <w:b/>
          <w:bCs/>
          <w:kern w:val="28"/>
          <w:sz w:val="28"/>
          <w:szCs w:val="28"/>
          <w:lang w:val="en-US" w:eastAsia="zh-CN"/>
        </w:rPr>
        <w:t>七</w:t>
      </w:r>
      <w:r>
        <w:rPr>
          <w:rFonts w:hint="eastAsia" w:ascii="宋体" w:hAnsi="宋体" w:cs="宋体"/>
          <w:b/>
          <w:bCs/>
          <w:kern w:val="28"/>
          <w:sz w:val="28"/>
          <w:szCs w:val="28"/>
        </w:rPr>
        <w:t>、服务方案</w:t>
      </w:r>
    </w:p>
    <w:p>
      <w:pPr>
        <w:jc w:val="center"/>
        <w:rPr>
          <w:rFonts w:ascii="宋体" w:hAnsi="宋体" w:cs="宋体"/>
          <w:b/>
          <w:bCs/>
          <w:sz w:val="28"/>
          <w:szCs w:val="28"/>
        </w:rPr>
      </w:pPr>
      <w:r>
        <w:rPr>
          <w:rFonts w:hint="eastAsia" w:ascii="宋体" w:hAnsi="宋体" w:cs="宋体"/>
        </w:rPr>
        <w:br w:type="page"/>
      </w:r>
      <w:r>
        <w:rPr>
          <w:rFonts w:hint="eastAsia" w:ascii="宋体" w:hAnsi="宋体" w:cs="宋体"/>
          <w:b/>
          <w:bCs/>
          <w:kern w:val="28"/>
          <w:sz w:val="28"/>
          <w:szCs w:val="28"/>
          <w:lang w:val="en-US" w:eastAsia="zh-CN"/>
        </w:rPr>
        <w:t>八</w:t>
      </w:r>
      <w:r>
        <w:rPr>
          <w:rFonts w:hint="eastAsia" w:ascii="宋体" w:hAnsi="宋体" w:cs="宋体"/>
          <w:b/>
          <w:bCs/>
          <w:kern w:val="28"/>
          <w:sz w:val="28"/>
          <w:szCs w:val="28"/>
        </w:rPr>
        <w:t>、</w:t>
      </w:r>
      <w:r>
        <w:rPr>
          <w:rFonts w:hint="eastAsia" w:ascii="宋体" w:hAnsi="宋体" w:cs="宋体"/>
          <w:b/>
          <w:bCs/>
          <w:kern w:val="28"/>
          <w:sz w:val="28"/>
          <w:szCs w:val="28"/>
          <w:lang w:val="en-US" w:eastAsia="zh-CN"/>
        </w:rPr>
        <w:t>类似</w:t>
      </w:r>
      <w:r>
        <w:rPr>
          <w:rFonts w:hint="eastAsia" w:ascii="宋体" w:hAnsi="宋体" w:cs="宋体"/>
          <w:b/>
          <w:bCs/>
          <w:kern w:val="28"/>
          <w:sz w:val="28"/>
          <w:szCs w:val="28"/>
        </w:rPr>
        <w:t>业绩</w:t>
      </w:r>
    </w:p>
    <w:p>
      <w:pPr>
        <w:ind w:firstLine="480"/>
        <w:jc w:val="center"/>
        <w:rPr>
          <w:rFonts w:ascii="宋体" w:hAnsi="宋体" w:cs="宋体"/>
          <w:spacing w:val="-6"/>
          <w:sz w:val="24"/>
          <w:szCs w:val="24"/>
        </w:rPr>
      </w:pPr>
      <w:r>
        <w:rPr>
          <w:rFonts w:hint="eastAsia" w:ascii="宋体" w:hAnsi="宋体" w:cs="宋体"/>
          <w:spacing w:val="-6"/>
          <w:sz w:val="24"/>
          <w:szCs w:val="24"/>
        </w:rPr>
        <w:t>（20</w:t>
      </w:r>
      <w:r>
        <w:rPr>
          <w:rFonts w:ascii="宋体" w:hAnsi="宋体" w:cs="宋体"/>
          <w:spacing w:val="-6"/>
          <w:sz w:val="24"/>
          <w:szCs w:val="24"/>
        </w:rPr>
        <w:t>2</w:t>
      </w:r>
      <w:r>
        <w:rPr>
          <w:rFonts w:hint="eastAsia" w:ascii="宋体" w:hAnsi="宋体" w:cs="宋体"/>
          <w:spacing w:val="-6"/>
          <w:sz w:val="24"/>
          <w:szCs w:val="24"/>
          <w:lang w:val="en-US" w:eastAsia="zh-CN"/>
        </w:rPr>
        <w:t>2</w:t>
      </w:r>
      <w:r>
        <w:rPr>
          <w:rFonts w:hint="eastAsia" w:ascii="宋体" w:hAnsi="宋体" w:cs="宋体"/>
          <w:spacing w:val="-6"/>
          <w:sz w:val="24"/>
          <w:szCs w:val="24"/>
        </w:rPr>
        <w:t>年</w:t>
      </w:r>
      <w:r>
        <w:rPr>
          <w:rFonts w:hint="eastAsia" w:ascii="宋体" w:hAnsi="宋体" w:cs="宋体"/>
          <w:spacing w:val="-6"/>
          <w:sz w:val="24"/>
          <w:szCs w:val="24"/>
          <w:lang w:val="en-US" w:eastAsia="zh-CN"/>
        </w:rPr>
        <w:t>5</w:t>
      </w:r>
      <w:r>
        <w:rPr>
          <w:rFonts w:hint="eastAsia" w:ascii="宋体" w:hAnsi="宋体" w:cs="宋体"/>
          <w:spacing w:val="-6"/>
          <w:sz w:val="24"/>
          <w:szCs w:val="24"/>
        </w:rPr>
        <w:t>月1日—至今）</w:t>
      </w:r>
    </w:p>
    <w:tbl>
      <w:tblPr>
        <w:tblStyle w:val="26"/>
        <w:tblW w:w="97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7"/>
        <w:gridCol w:w="2000"/>
        <w:gridCol w:w="1125"/>
        <w:gridCol w:w="1270"/>
        <w:gridCol w:w="1304"/>
        <w:gridCol w:w="1630"/>
        <w:gridCol w:w="13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4272" w:type="dxa"/>
            <w:gridSpan w:val="3"/>
            <w:vAlign w:val="center"/>
          </w:tcPr>
          <w:p>
            <w:pPr>
              <w:jc w:val="center"/>
              <w:rPr>
                <w:rFonts w:ascii="宋体" w:hAnsi="宋体" w:cs="宋体"/>
                <w:spacing w:val="-6"/>
              </w:rPr>
            </w:pPr>
            <w:r>
              <w:rPr>
                <w:rFonts w:hint="eastAsia" w:ascii="宋体" w:hAnsi="宋体" w:cs="宋体"/>
                <w:spacing w:val="-6"/>
              </w:rPr>
              <w:t>比选申请人</w:t>
            </w:r>
          </w:p>
        </w:tc>
        <w:tc>
          <w:tcPr>
            <w:tcW w:w="5522" w:type="dxa"/>
            <w:gridSpan w:val="4"/>
            <w:vAlign w:val="center"/>
          </w:tcPr>
          <w:p>
            <w:pPr>
              <w:widowControl/>
              <w:jc w:val="center"/>
              <w:rPr>
                <w:rFonts w:ascii="宋体" w:hAnsi="宋体" w:cs="宋体"/>
                <w:spacing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9794" w:type="dxa"/>
            <w:gridSpan w:val="7"/>
            <w:vAlign w:val="center"/>
          </w:tcPr>
          <w:p>
            <w:pPr>
              <w:jc w:val="center"/>
              <w:rPr>
                <w:rFonts w:ascii="宋体" w:hAnsi="宋体" w:cs="宋体"/>
                <w:spacing w:val="-6"/>
              </w:rPr>
            </w:pPr>
            <w:r>
              <w:rPr>
                <w:rFonts w:hint="eastAsia" w:ascii="宋体" w:hAnsi="宋体" w:cs="宋体"/>
                <w:spacing w:val="-6"/>
              </w:rPr>
              <w:t>同类项目的详细清单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147" w:type="dxa"/>
            <w:vAlign w:val="center"/>
          </w:tcPr>
          <w:p>
            <w:pPr>
              <w:jc w:val="center"/>
              <w:rPr>
                <w:rFonts w:hint="default" w:ascii="宋体" w:hAnsi="宋体" w:eastAsia="宋体" w:cs="宋体"/>
                <w:spacing w:val="-6"/>
                <w:lang w:val="en-US" w:eastAsia="zh-CN"/>
              </w:rPr>
            </w:pPr>
            <w:r>
              <w:rPr>
                <w:rFonts w:hint="eastAsia" w:ascii="宋体" w:hAnsi="宋体" w:cs="宋体"/>
                <w:spacing w:val="-6"/>
                <w:lang w:val="en-US" w:eastAsia="zh-CN"/>
              </w:rPr>
              <w:t>序号</w:t>
            </w:r>
          </w:p>
        </w:tc>
        <w:tc>
          <w:tcPr>
            <w:tcW w:w="2000" w:type="dxa"/>
            <w:vAlign w:val="center"/>
          </w:tcPr>
          <w:p>
            <w:pPr>
              <w:jc w:val="center"/>
              <w:rPr>
                <w:rFonts w:ascii="宋体" w:hAnsi="宋体" w:cs="宋体"/>
                <w:spacing w:val="-6"/>
              </w:rPr>
            </w:pPr>
            <w:r>
              <w:rPr>
                <w:rFonts w:hint="eastAsia" w:ascii="宋体" w:hAnsi="宋体" w:cs="宋体"/>
                <w:spacing w:val="-6"/>
              </w:rPr>
              <w:t>起止时间</w:t>
            </w:r>
          </w:p>
        </w:tc>
        <w:tc>
          <w:tcPr>
            <w:tcW w:w="2395" w:type="dxa"/>
            <w:gridSpan w:val="2"/>
            <w:vAlign w:val="center"/>
          </w:tcPr>
          <w:p>
            <w:pPr>
              <w:jc w:val="center"/>
              <w:rPr>
                <w:rFonts w:ascii="宋体" w:hAnsi="宋体" w:cs="宋体"/>
                <w:spacing w:val="-6"/>
              </w:rPr>
            </w:pPr>
            <w:r>
              <w:rPr>
                <w:rFonts w:hint="eastAsia" w:ascii="宋体" w:hAnsi="宋体" w:cs="宋体"/>
                <w:spacing w:val="-6"/>
              </w:rPr>
              <w:t>项目名称</w:t>
            </w:r>
          </w:p>
        </w:tc>
        <w:tc>
          <w:tcPr>
            <w:tcW w:w="1304" w:type="dxa"/>
            <w:vAlign w:val="center"/>
          </w:tcPr>
          <w:p>
            <w:pPr>
              <w:jc w:val="center"/>
              <w:rPr>
                <w:rFonts w:ascii="宋体" w:hAnsi="宋体" w:cs="宋体"/>
                <w:spacing w:val="-6"/>
              </w:rPr>
            </w:pPr>
            <w:r>
              <w:rPr>
                <w:rFonts w:hint="eastAsia" w:ascii="宋体" w:hAnsi="宋体" w:cs="宋体"/>
                <w:spacing w:val="-6"/>
              </w:rPr>
              <w:t>业主单位</w:t>
            </w:r>
          </w:p>
        </w:tc>
        <w:tc>
          <w:tcPr>
            <w:tcW w:w="1630" w:type="dxa"/>
            <w:vAlign w:val="center"/>
          </w:tcPr>
          <w:p>
            <w:pPr>
              <w:jc w:val="center"/>
              <w:rPr>
                <w:rFonts w:ascii="宋体" w:hAnsi="宋体" w:cs="宋体"/>
                <w:spacing w:val="-6"/>
              </w:rPr>
            </w:pPr>
            <w:r>
              <w:rPr>
                <w:rFonts w:hint="eastAsia" w:ascii="宋体" w:hAnsi="宋体" w:cs="宋体"/>
                <w:spacing w:val="-6"/>
              </w:rPr>
              <w:t>联系人及电话</w:t>
            </w:r>
          </w:p>
        </w:tc>
        <w:tc>
          <w:tcPr>
            <w:tcW w:w="1318" w:type="dxa"/>
            <w:vAlign w:val="center"/>
          </w:tcPr>
          <w:p>
            <w:pPr>
              <w:jc w:val="center"/>
              <w:rPr>
                <w:rFonts w:hint="eastAsia" w:ascii="宋体" w:hAnsi="宋体" w:cs="宋体"/>
                <w:spacing w:val="-6"/>
                <w:lang w:val="en-US" w:eastAsia="zh-CN"/>
              </w:rPr>
            </w:pPr>
            <w:r>
              <w:rPr>
                <w:rFonts w:hint="eastAsia" w:ascii="宋体" w:hAnsi="宋体" w:cs="宋体"/>
                <w:spacing w:val="-6"/>
                <w:lang w:val="en-US" w:eastAsia="zh-CN"/>
              </w:rPr>
              <w:t>预算金额</w:t>
            </w:r>
          </w:p>
          <w:p>
            <w:pPr>
              <w:jc w:val="center"/>
              <w:rPr>
                <w:rFonts w:ascii="宋体" w:hAnsi="宋体" w:cs="宋体"/>
                <w:spacing w:val="-6"/>
              </w:rPr>
            </w:pPr>
            <w:r>
              <w:rPr>
                <w:rFonts w:hint="eastAsia" w:ascii="宋体" w:hAnsi="宋体" w:cs="宋体"/>
                <w:spacing w:val="-6"/>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pPr>
              <w:jc w:val="center"/>
              <w:rPr>
                <w:rFonts w:ascii="宋体" w:hAnsi="宋体" w:cs="宋体"/>
                <w:spacing w:val="-6"/>
              </w:rPr>
            </w:pPr>
          </w:p>
        </w:tc>
        <w:tc>
          <w:tcPr>
            <w:tcW w:w="2000" w:type="dxa"/>
            <w:vAlign w:val="center"/>
          </w:tcPr>
          <w:p>
            <w:pPr>
              <w:jc w:val="center"/>
              <w:rPr>
                <w:rFonts w:ascii="宋体" w:hAnsi="宋体" w:cs="宋体"/>
                <w:spacing w:val="-6"/>
              </w:rPr>
            </w:pPr>
          </w:p>
        </w:tc>
        <w:tc>
          <w:tcPr>
            <w:tcW w:w="2395" w:type="dxa"/>
            <w:gridSpan w:val="2"/>
            <w:vAlign w:val="center"/>
          </w:tcPr>
          <w:p>
            <w:pPr>
              <w:jc w:val="center"/>
              <w:rPr>
                <w:rFonts w:ascii="宋体" w:hAnsi="宋体" w:cs="宋体"/>
                <w:spacing w:val="-6"/>
              </w:rPr>
            </w:pPr>
          </w:p>
        </w:tc>
        <w:tc>
          <w:tcPr>
            <w:tcW w:w="1304" w:type="dxa"/>
            <w:vAlign w:val="center"/>
          </w:tcPr>
          <w:p>
            <w:pPr>
              <w:jc w:val="center"/>
              <w:rPr>
                <w:rFonts w:ascii="宋体" w:hAnsi="宋体" w:cs="宋体"/>
                <w:spacing w:val="-6"/>
              </w:rPr>
            </w:pPr>
          </w:p>
        </w:tc>
        <w:tc>
          <w:tcPr>
            <w:tcW w:w="1630" w:type="dxa"/>
            <w:vAlign w:val="center"/>
          </w:tcPr>
          <w:p>
            <w:pPr>
              <w:jc w:val="center"/>
              <w:rPr>
                <w:rFonts w:ascii="宋体" w:hAnsi="宋体" w:cs="宋体"/>
                <w:spacing w:val="-6"/>
              </w:rPr>
            </w:pPr>
          </w:p>
        </w:tc>
        <w:tc>
          <w:tcPr>
            <w:tcW w:w="1318" w:type="dxa"/>
            <w:vAlign w:val="center"/>
          </w:tcPr>
          <w:p>
            <w:pPr>
              <w:jc w:val="center"/>
              <w:rPr>
                <w:rFonts w:ascii="宋体" w:hAnsi="宋体" w:cs="宋体"/>
                <w:spacing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pPr>
              <w:jc w:val="center"/>
              <w:rPr>
                <w:rFonts w:ascii="宋体" w:hAnsi="宋体" w:cs="宋体"/>
                <w:spacing w:val="-6"/>
              </w:rPr>
            </w:pPr>
          </w:p>
        </w:tc>
        <w:tc>
          <w:tcPr>
            <w:tcW w:w="2000" w:type="dxa"/>
            <w:vAlign w:val="center"/>
          </w:tcPr>
          <w:p>
            <w:pPr>
              <w:jc w:val="center"/>
              <w:rPr>
                <w:rFonts w:ascii="宋体" w:hAnsi="宋体" w:cs="宋体"/>
                <w:spacing w:val="-6"/>
              </w:rPr>
            </w:pPr>
          </w:p>
        </w:tc>
        <w:tc>
          <w:tcPr>
            <w:tcW w:w="2395" w:type="dxa"/>
            <w:gridSpan w:val="2"/>
            <w:vAlign w:val="center"/>
          </w:tcPr>
          <w:p>
            <w:pPr>
              <w:jc w:val="center"/>
              <w:rPr>
                <w:rFonts w:ascii="宋体" w:hAnsi="宋体" w:cs="宋体"/>
                <w:spacing w:val="-6"/>
              </w:rPr>
            </w:pPr>
          </w:p>
        </w:tc>
        <w:tc>
          <w:tcPr>
            <w:tcW w:w="1304" w:type="dxa"/>
            <w:vAlign w:val="center"/>
          </w:tcPr>
          <w:p>
            <w:pPr>
              <w:jc w:val="center"/>
              <w:rPr>
                <w:rFonts w:ascii="宋体" w:hAnsi="宋体" w:cs="宋体"/>
                <w:spacing w:val="-6"/>
              </w:rPr>
            </w:pPr>
          </w:p>
        </w:tc>
        <w:tc>
          <w:tcPr>
            <w:tcW w:w="1630" w:type="dxa"/>
            <w:vAlign w:val="center"/>
          </w:tcPr>
          <w:p>
            <w:pPr>
              <w:jc w:val="center"/>
              <w:rPr>
                <w:rFonts w:ascii="宋体" w:hAnsi="宋体" w:cs="宋体"/>
                <w:spacing w:val="-6"/>
              </w:rPr>
            </w:pPr>
          </w:p>
        </w:tc>
        <w:tc>
          <w:tcPr>
            <w:tcW w:w="1318" w:type="dxa"/>
            <w:vAlign w:val="center"/>
          </w:tcPr>
          <w:p>
            <w:pPr>
              <w:jc w:val="center"/>
              <w:rPr>
                <w:rFonts w:ascii="宋体" w:hAnsi="宋体" w:cs="宋体"/>
                <w:spacing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pPr>
              <w:jc w:val="center"/>
              <w:rPr>
                <w:rFonts w:ascii="宋体" w:hAnsi="宋体" w:cs="宋体"/>
                <w:spacing w:val="-6"/>
              </w:rPr>
            </w:pPr>
          </w:p>
        </w:tc>
        <w:tc>
          <w:tcPr>
            <w:tcW w:w="2000" w:type="dxa"/>
            <w:vAlign w:val="center"/>
          </w:tcPr>
          <w:p>
            <w:pPr>
              <w:jc w:val="center"/>
              <w:rPr>
                <w:rFonts w:ascii="宋体" w:hAnsi="宋体" w:cs="宋体"/>
                <w:spacing w:val="-6"/>
              </w:rPr>
            </w:pPr>
          </w:p>
        </w:tc>
        <w:tc>
          <w:tcPr>
            <w:tcW w:w="2395" w:type="dxa"/>
            <w:gridSpan w:val="2"/>
            <w:vAlign w:val="center"/>
          </w:tcPr>
          <w:p>
            <w:pPr>
              <w:jc w:val="center"/>
              <w:rPr>
                <w:rFonts w:ascii="宋体" w:hAnsi="宋体" w:cs="宋体"/>
                <w:spacing w:val="-6"/>
              </w:rPr>
            </w:pPr>
          </w:p>
        </w:tc>
        <w:tc>
          <w:tcPr>
            <w:tcW w:w="1304" w:type="dxa"/>
            <w:vAlign w:val="center"/>
          </w:tcPr>
          <w:p>
            <w:pPr>
              <w:jc w:val="center"/>
              <w:rPr>
                <w:rFonts w:ascii="宋体" w:hAnsi="宋体" w:cs="宋体"/>
                <w:spacing w:val="-6"/>
              </w:rPr>
            </w:pPr>
          </w:p>
        </w:tc>
        <w:tc>
          <w:tcPr>
            <w:tcW w:w="1630" w:type="dxa"/>
            <w:vAlign w:val="center"/>
          </w:tcPr>
          <w:p>
            <w:pPr>
              <w:jc w:val="center"/>
              <w:rPr>
                <w:rFonts w:ascii="宋体" w:hAnsi="宋体" w:cs="宋体"/>
                <w:spacing w:val="-6"/>
              </w:rPr>
            </w:pPr>
          </w:p>
        </w:tc>
        <w:tc>
          <w:tcPr>
            <w:tcW w:w="1318" w:type="dxa"/>
            <w:vAlign w:val="center"/>
          </w:tcPr>
          <w:p>
            <w:pPr>
              <w:jc w:val="center"/>
              <w:rPr>
                <w:rFonts w:ascii="宋体" w:hAnsi="宋体" w:cs="宋体"/>
                <w:spacing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pPr>
              <w:jc w:val="center"/>
              <w:rPr>
                <w:rFonts w:ascii="宋体" w:hAnsi="宋体" w:cs="宋体"/>
                <w:spacing w:val="-6"/>
              </w:rPr>
            </w:pPr>
          </w:p>
        </w:tc>
        <w:tc>
          <w:tcPr>
            <w:tcW w:w="2000" w:type="dxa"/>
            <w:vAlign w:val="center"/>
          </w:tcPr>
          <w:p>
            <w:pPr>
              <w:jc w:val="center"/>
              <w:rPr>
                <w:rFonts w:ascii="宋体" w:hAnsi="宋体" w:cs="宋体"/>
                <w:spacing w:val="-6"/>
              </w:rPr>
            </w:pPr>
          </w:p>
        </w:tc>
        <w:tc>
          <w:tcPr>
            <w:tcW w:w="2395" w:type="dxa"/>
            <w:gridSpan w:val="2"/>
            <w:vAlign w:val="center"/>
          </w:tcPr>
          <w:p>
            <w:pPr>
              <w:jc w:val="center"/>
              <w:rPr>
                <w:rFonts w:ascii="宋体" w:hAnsi="宋体" w:cs="宋体"/>
                <w:spacing w:val="-6"/>
              </w:rPr>
            </w:pPr>
          </w:p>
        </w:tc>
        <w:tc>
          <w:tcPr>
            <w:tcW w:w="1304" w:type="dxa"/>
            <w:vAlign w:val="center"/>
          </w:tcPr>
          <w:p>
            <w:pPr>
              <w:jc w:val="center"/>
              <w:rPr>
                <w:rFonts w:ascii="宋体" w:hAnsi="宋体" w:cs="宋体"/>
                <w:spacing w:val="-6"/>
              </w:rPr>
            </w:pPr>
          </w:p>
        </w:tc>
        <w:tc>
          <w:tcPr>
            <w:tcW w:w="1630" w:type="dxa"/>
            <w:vAlign w:val="center"/>
          </w:tcPr>
          <w:p>
            <w:pPr>
              <w:jc w:val="center"/>
              <w:rPr>
                <w:rFonts w:ascii="宋体" w:hAnsi="宋体" w:cs="宋体"/>
                <w:spacing w:val="-6"/>
              </w:rPr>
            </w:pPr>
          </w:p>
        </w:tc>
        <w:tc>
          <w:tcPr>
            <w:tcW w:w="1318" w:type="dxa"/>
            <w:vAlign w:val="center"/>
          </w:tcPr>
          <w:p>
            <w:pPr>
              <w:jc w:val="center"/>
              <w:rPr>
                <w:rFonts w:ascii="宋体" w:hAnsi="宋体" w:cs="宋体"/>
                <w:spacing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pPr>
              <w:jc w:val="center"/>
              <w:rPr>
                <w:rFonts w:ascii="宋体" w:hAnsi="宋体" w:cs="宋体"/>
                <w:spacing w:val="-6"/>
              </w:rPr>
            </w:pPr>
          </w:p>
        </w:tc>
        <w:tc>
          <w:tcPr>
            <w:tcW w:w="2000" w:type="dxa"/>
            <w:vAlign w:val="center"/>
          </w:tcPr>
          <w:p>
            <w:pPr>
              <w:jc w:val="center"/>
              <w:rPr>
                <w:rFonts w:ascii="宋体" w:hAnsi="宋体" w:cs="宋体"/>
                <w:spacing w:val="-6"/>
              </w:rPr>
            </w:pPr>
          </w:p>
        </w:tc>
        <w:tc>
          <w:tcPr>
            <w:tcW w:w="2395" w:type="dxa"/>
            <w:gridSpan w:val="2"/>
            <w:vAlign w:val="center"/>
          </w:tcPr>
          <w:p>
            <w:pPr>
              <w:jc w:val="center"/>
              <w:rPr>
                <w:rFonts w:ascii="宋体" w:hAnsi="宋体" w:cs="宋体"/>
                <w:spacing w:val="-6"/>
              </w:rPr>
            </w:pPr>
          </w:p>
        </w:tc>
        <w:tc>
          <w:tcPr>
            <w:tcW w:w="1304" w:type="dxa"/>
            <w:vAlign w:val="center"/>
          </w:tcPr>
          <w:p>
            <w:pPr>
              <w:jc w:val="center"/>
              <w:rPr>
                <w:rFonts w:ascii="宋体" w:hAnsi="宋体" w:cs="宋体"/>
                <w:spacing w:val="-6"/>
              </w:rPr>
            </w:pPr>
          </w:p>
        </w:tc>
        <w:tc>
          <w:tcPr>
            <w:tcW w:w="1630" w:type="dxa"/>
            <w:vAlign w:val="center"/>
          </w:tcPr>
          <w:p>
            <w:pPr>
              <w:jc w:val="center"/>
              <w:rPr>
                <w:rFonts w:ascii="宋体" w:hAnsi="宋体" w:cs="宋体"/>
                <w:spacing w:val="-6"/>
              </w:rPr>
            </w:pPr>
          </w:p>
        </w:tc>
        <w:tc>
          <w:tcPr>
            <w:tcW w:w="1318" w:type="dxa"/>
            <w:vAlign w:val="center"/>
          </w:tcPr>
          <w:p>
            <w:pPr>
              <w:jc w:val="center"/>
              <w:rPr>
                <w:rFonts w:ascii="宋体" w:hAnsi="宋体" w:cs="宋体"/>
                <w:spacing w:val="-6"/>
              </w:rPr>
            </w:pPr>
          </w:p>
        </w:tc>
      </w:tr>
    </w:tbl>
    <w:p>
      <w:pPr>
        <w:pStyle w:val="58"/>
        <w:ind w:left="0" w:leftChars="0" w:right="0" w:rightChars="0" w:firstLine="0" w:firstLineChars="0"/>
        <w:jc w:val="center"/>
        <w:rPr>
          <w:rFonts w:ascii="宋体" w:hAnsi="宋体" w:eastAsia="宋体" w:cs="宋体"/>
          <w:b/>
          <w:bCs/>
          <w:snapToGrid w:val="0"/>
          <w:kern w:val="28"/>
        </w:rPr>
      </w:pPr>
      <w:r>
        <w:rPr>
          <w:rFonts w:hint="eastAsia" w:ascii="宋体" w:hAnsi="宋体" w:eastAsia="宋体" w:cs="宋体"/>
          <w:spacing w:val="-6"/>
          <w:sz w:val="24"/>
          <w:szCs w:val="24"/>
        </w:rPr>
        <w:t>注：上述</w:t>
      </w:r>
      <w:r>
        <w:rPr>
          <w:rFonts w:hint="eastAsia" w:ascii="宋体" w:hAnsi="宋体" w:eastAsia="宋体" w:cs="宋体"/>
          <w:spacing w:val="-6"/>
          <w:sz w:val="24"/>
          <w:szCs w:val="24"/>
          <w:lang w:val="en-US" w:eastAsia="zh-CN"/>
        </w:rPr>
        <w:t>同类</w:t>
      </w:r>
      <w:r>
        <w:rPr>
          <w:rFonts w:hint="eastAsia" w:ascii="宋体" w:hAnsi="宋体" w:eastAsia="宋体" w:cs="宋体"/>
          <w:spacing w:val="-6"/>
          <w:sz w:val="24"/>
          <w:szCs w:val="24"/>
        </w:rPr>
        <w:t>业绩指的是</w:t>
      </w:r>
      <w:r>
        <w:rPr>
          <w:rFonts w:hint="eastAsia" w:ascii="宋体" w:hAnsi="宋体" w:eastAsia="宋体" w:cs="宋体"/>
          <w:spacing w:val="-6"/>
          <w:sz w:val="24"/>
          <w:szCs w:val="24"/>
          <w:lang w:eastAsia="zh-CN"/>
        </w:rPr>
        <w:t>规划编制工作</w:t>
      </w:r>
      <w:r>
        <w:rPr>
          <w:rFonts w:hint="eastAsia" w:ascii="宋体" w:hAnsi="宋体" w:eastAsia="宋体" w:cs="宋体"/>
          <w:spacing w:val="-6"/>
          <w:sz w:val="24"/>
          <w:szCs w:val="24"/>
          <w:lang w:val="en-US" w:eastAsia="zh-CN"/>
        </w:rPr>
        <w:t>的同类项目</w:t>
      </w:r>
      <w:r>
        <w:rPr>
          <w:rFonts w:hint="eastAsia" w:ascii="宋体" w:hAnsi="宋体" w:eastAsia="宋体" w:cs="宋体"/>
          <w:spacing w:val="-6"/>
          <w:sz w:val="24"/>
          <w:szCs w:val="24"/>
        </w:rPr>
        <w:t>，申请文件中须附</w:t>
      </w:r>
      <w:r>
        <w:rPr>
          <w:rFonts w:hint="eastAsia" w:ascii="宋体" w:hAnsi="宋体" w:eastAsia="宋体" w:cs="宋体"/>
          <w:spacing w:val="-6"/>
          <w:sz w:val="24"/>
          <w:szCs w:val="24"/>
          <w:lang w:val="en-US" w:eastAsia="zh-CN"/>
        </w:rPr>
        <w:t>合同协议书</w:t>
      </w:r>
      <w:r>
        <w:rPr>
          <w:rFonts w:hint="eastAsia" w:ascii="宋体" w:hAnsi="宋体" w:eastAsia="宋体" w:cs="宋体"/>
          <w:spacing w:val="-6"/>
          <w:sz w:val="24"/>
          <w:szCs w:val="24"/>
        </w:rPr>
        <w:t>等复印件，否则不予认可。</w:t>
      </w:r>
      <w:r>
        <w:rPr>
          <w:rFonts w:hint="eastAsia" w:ascii="宋体" w:hAnsi="宋体" w:eastAsia="宋体" w:cs="宋体"/>
          <w:spacing w:val="-6"/>
          <w:sz w:val="24"/>
          <w:szCs w:val="24"/>
        </w:rPr>
        <w:br w:type="page"/>
      </w:r>
      <w:r>
        <w:rPr>
          <w:rFonts w:hint="eastAsia" w:ascii="宋体" w:hAnsi="宋体" w:eastAsia="宋体" w:cs="宋体"/>
          <w:b/>
          <w:bCs/>
          <w:kern w:val="28"/>
          <w:lang w:val="en-US" w:eastAsia="zh-CN"/>
        </w:rPr>
        <w:t>九</w:t>
      </w:r>
      <w:r>
        <w:rPr>
          <w:rFonts w:hint="eastAsia" w:ascii="宋体" w:hAnsi="宋体" w:eastAsia="宋体" w:cs="宋体"/>
          <w:b/>
          <w:bCs/>
          <w:kern w:val="28"/>
        </w:rPr>
        <w:t>、</w:t>
      </w:r>
      <w:r>
        <w:rPr>
          <w:rFonts w:hint="eastAsia" w:ascii="宋体" w:hAnsi="宋体" w:eastAsia="宋体" w:cs="宋体"/>
          <w:b/>
          <w:bCs/>
          <w:snapToGrid w:val="0"/>
          <w:kern w:val="28"/>
        </w:rPr>
        <w:t>比选申请人认为有必要提供的其它资料</w:t>
      </w:r>
    </w:p>
    <w:p>
      <w:pPr>
        <w:pStyle w:val="4"/>
        <w:rPr>
          <w:rFonts w:ascii="宋体" w:hAnsi="宋体" w:cs="宋体"/>
          <w:highlight w:val="none"/>
        </w:rPr>
      </w:pPr>
      <w:r>
        <w:rPr>
          <w:rFonts w:hint="eastAsia" w:ascii="宋体" w:hAnsi="宋体" w:cs="宋体"/>
          <w:spacing w:val="-6"/>
          <w:highlight w:val="none"/>
        </w:rPr>
        <w:br w:type="page"/>
      </w:r>
      <w:bookmarkStart w:id="31" w:name="_Toc24399"/>
      <w:bookmarkStart w:id="32" w:name="_Toc97650425"/>
      <w:bookmarkStart w:id="33" w:name="_Toc97650356"/>
      <w:r>
        <w:rPr>
          <w:rFonts w:hint="eastAsia" w:ascii="宋体" w:hAnsi="宋体" w:cs="宋体"/>
          <w:b/>
          <w:bCs w:val="0"/>
          <w:highlight w:val="none"/>
        </w:rPr>
        <w:t>第四章 评审办法</w:t>
      </w:r>
      <w:bookmarkEnd w:id="31"/>
      <w:bookmarkEnd w:id="32"/>
      <w:bookmarkEnd w:id="33"/>
    </w:p>
    <w:p>
      <w:pPr>
        <w:pStyle w:val="3"/>
        <w:spacing w:before="0" w:after="0" w:line="440" w:lineRule="exact"/>
        <w:ind w:firstLine="240" w:firstLineChars="100"/>
        <w:jc w:val="left"/>
        <w:rPr>
          <w:rFonts w:ascii="宋体" w:hAnsi="宋体" w:cs="宋体"/>
          <w:bCs w:val="0"/>
          <w:sz w:val="24"/>
          <w:szCs w:val="24"/>
          <w:highlight w:val="none"/>
        </w:rPr>
      </w:pPr>
      <w:bookmarkStart w:id="34" w:name="_Toc97650426"/>
      <w:bookmarkStart w:id="35" w:name="_Toc7731"/>
      <w:bookmarkStart w:id="36" w:name="_Toc132680367"/>
      <w:bookmarkStart w:id="37" w:name="_Toc97650357"/>
      <w:bookmarkStart w:id="38" w:name="_Toc97650559"/>
      <w:r>
        <w:rPr>
          <w:rFonts w:hint="eastAsia" w:ascii="宋体" w:hAnsi="宋体" w:cs="宋体"/>
          <w:bCs w:val="0"/>
          <w:sz w:val="24"/>
          <w:szCs w:val="24"/>
          <w:highlight w:val="none"/>
        </w:rPr>
        <w:t>一、评审定标原则</w:t>
      </w:r>
      <w:bookmarkEnd w:id="34"/>
      <w:bookmarkEnd w:id="35"/>
      <w:bookmarkEnd w:id="36"/>
      <w:bookmarkEnd w:id="37"/>
      <w:bookmarkEnd w:id="38"/>
    </w:p>
    <w:p>
      <w:pPr>
        <w:pStyle w:val="12"/>
        <w:spacing w:line="440" w:lineRule="exact"/>
        <w:ind w:firstLine="480" w:firstLineChars="200"/>
        <w:rPr>
          <w:rFonts w:hAnsi="宋体"/>
          <w:sz w:val="24"/>
          <w:szCs w:val="24"/>
          <w:highlight w:val="none"/>
        </w:rPr>
      </w:pPr>
      <w:r>
        <w:rPr>
          <w:rFonts w:hint="eastAsia" w:hAnsi="宋体"/>
          <w:sz w:val="24"/>
          <w:szCs w:val="24"/>
          <w:highlight w:val="none"/>
        </w:rPr>
        <w:t>坚持公平、公正、科学择优的原则，反对不正当竞争。</w:t>
      </w:r>
    </w:p>
    <w:p>
      <w:pPr>
        <w:pStyle w:val="3"/>
        <w:spacing w:before="0" w:after="0" w:line="440" w:lineRule="exact"/>
        <w:ind w:firstLine="240" w:firstLineChars="100"/>
        <w:jc w:val="left"/>
        <w:rPr>
          <w:rFonts w:ascii="宋体" w:hAnsi="宋体" w:cs="宋体"/>
          <w:bCs w:val="0"/>
          <w:sz w:val="24"/>
          <w:szCs w:val="24"/>
          <w:highlight w:val="none"/>
        </w:rPr>
      </w:pPr>
      <w:bookmarkStart w:id="39" w:name="_Toc10045"/>
      <w:bookmarkStart w:id="40" w:name="_Toc97650560"/>
      <w:bookmarkStart w:id="41" w:name="_Toc132680368"/>
      <w:bookmarkStart w:id="42" w:name="_Toc97650427"/>
      <w:bookmarkStart w:id="43" w:name="_Toc97650358"/>
      <w:r>
        <w:rPr>
          <w:rFonts w:hint="eastAsia" w:ascii="宋体" w:hAnsi="宋体" w:cs="宋体"/>
          <w:bCs w:val="0"/>
          <w:sz w:val="24"/>
          <w:szCs w:val="24"/>
          <w:highlight w:val="none"/>
        </w:rPr>
        <w:t>二、评审</w:t>
      </w:r>
      <w:bookmarkEnd w:id="39"/>
      <w:bookmarkEnd w:id="40"/>
      <w:bookmarkEnd w:id="41"/>
      <w:bookmarkEnd w:id="42"/>
      <w:bookmarkEnd w:id="43"/>
    </w:p>
    <w:p>
      <w:pPr>
        <w:pStyle w:val="12"/>
        <w:spacing w:line="440" w:lineRule="exact"/>
        <w:ind w:firstLine="360" w:firstLineChars="150"/>
        <w:rPr>
          <w:rFonts w:hAnsi="宋体"/>
          <w:color w:val="auto"/>
          <w:sz w:val="24"/>
          <w:szCs w:val="24"/>
          <w:highlight w:val="none"/>
        </w:rPr>
      </w:pPr>
      <w:r>
        <w:rPr>
          <w:rFonts w:hint="eastAsia" w:hAnsi="宋体"/>
          <w:color w:val="auto"/>
          <w:sz w:val="24"/>
          <w:szCs w:val="24"/>
          <w:highlight w:val="none"/>
          <w:lang w:eastAsia="zh-CN"/>
        </w:rPr>
        <w:t>评审小组</w:t>
      </w:r>
      <w:r>
        <w:rPr>
          <w:rFonts w:hint="eastAsia" w:hAnsi="宋体"/>
          <w:color w:val="auto"/>
          <w:sz w:val="24"/>
          <w:szCs w:val="24"/>
          <w:highlight w:val="none"/>
        </w:rPr>
        <w:t>由</w:t>
      </w:r>
      <w:r>
        <w:rPr>
          <w:rFonts w:hint="eastAsia" w:hAnsi="宋体"/>
          <w:color w:val="auto"/>
          <w:sz w:val="24"/>
          <w:szCs w:val="24"/>
          <w:highlight w:val="none"/>
          <w:lang w:val="en-US" w:eastAsia="zh-CN"/>
        </w:rPr>
        <w:t>比选人单位内部共3</w:t>
      </w:r>
      <w:r>
        <w:rPr>
          <w:rFonts w:hint="eastAsia" w:hAnsi="宋体"/>
          <w:color w:val="auto"/>
          <w:sz w:val="24"/>
          <w:szCs w:val="24"/>
          <w:highlight w:val="none"/>
        </w:rPr>
        <w:t>人</w:t>
      </w:r>
      <w:r>
        <w:rPr>
          <w:rFonts w:hint="eastAsia" w:hAnsi="宋体"/>
          <w:color w:val="auto"/>
          <w:sz w:val="24"/>
          <w:szCs w:val="24"/>
          <w:highlight w:val="none"/>
          <w:lang w:eastAsia="zh-CN"/>
        </w:rPr>
        <w:t>及以上单数</w:t>
      </w:r>
      <w:r>
        <w:rPr>
          <w:rFonts w:hint="eastAsia" w:hAnsi="宋体"/>
          <w:color w:val="auto"/>
          <w:sz w:val="24"/>
          <w:szCs w:val="24"/>
          <w:highlight w:val="none"/>
        </w:rPr>
        <w:t>组成。</w:t>
      </w:r>
    </w:p>
    <w:p>
      <w:pPr>
        <w:pStyle w:val="3"/>
        <w:spacing w:before="0" w:after="0" w:line="440" w:lineRule="exact"/>
        <w:ind w:firstLine="240" w:firstLineChars="100"/>
        <w:jc w:val="left"/>
        <w:rPr>
          <w:rFonts w:ascii="宋体" w:hAnsi="宋体" w:cs="宋体"/>
          <w:bCs w:val="0"/>
          <w:sz w:val="24"/>
          <w:szCs w:val="24"/>
          <w:highlight w:val="none"/>
        </w:rPr>
      </w:pPr>
      <w:bookmarkStart w:id="44" w:name="_Toc132680370"/>
      <w:bookmarkStart w:id="45" w:name="_Toc97650359"/>
      <w:bookmarkStart w:id="46" w:name="_Toc2159"/>
      <w:bookmarkStart w:id="47" w:name="_Toc97650561"/>
      <w:bookmarkStart w:id="48" w:name="_Toc97650428"/>
      <w:r>
        <w:rPr>
          <w:rFonts w:hint="eastAsia" w:ascii="宋体" w:hAnsi="宋体" w:cs="宋体"/>
          <w:bCs w:val="0"/>
          <w:sz w:val="24"/>
          <w:szCs w:val="24"/>
          <w:highlight w:val="none"/>
        </w:rPr>
        <w:t>三、评审程序</w:t>
      </w:r>
      <w:bookmarkEnd w:id="44"/>
      <w:bookmarkEnd w:id="45"/>
      <w:bookmarkEnd w:id="46"/>
      <w:bookmarkEnd w:id="47"/>
      <w:bookmarkEnd w:id="48"/>
    </w:p>
    <w:p>
      <w:pPr>
        <w:pStyle w:val="12"/>
        <w:spacing w:line="440" w:lineRule="exact"/>
        <w:ind w:firstLine="480" w:firstLineChars="200"/>
        <w:rPr>
          <w:rFonts w:hAnsi="宋体"/>
          <w:sz w:val="24"/>
          <w:szCs w:val="24"/>
          <w:highlight w:val="none"/>
        </w:rPr>
      </w:pPr>
      <w:r>
        <w:rPr>
          <w:rFonts w:hint="eastAsia" w:hAnsi="宋体"/>
          <w:sz w:val="24"/>
          <w:szCs w:val="24"/>
          <w:highlight w:val="none"/>
        </w:rPr>
        <w:t>1、资格后审</w:t>
      </w:r>
    </w:p>
    <w:p>
      <w:pPr>
        <w:pStyle w:val="12"/>
        <w:spacing w:line="440" w:lineRule="exact"/>
        <w:ind w:firstLine="480" w:firstLineChars="200"/>
        <w:rPr>
          <w:rFonts w:hAnsi="宋体"/>
          <w:sz w:val="24"/>
          <w:szCs w:val="24"/>
          <w:highlight w:val="none"/>
        </w:rPr>
      </w:pPr>
      <w:r>
        <w:rPr>
          <w:rFonts w:hint="eastAsia" w:hAnsi="宋体"/>
          <w:sz w:val="24"/>
          <w:szCs w:val="24"/>
          <w:highlight w:val="none"/>
        </w:rPr>
        <w:t>在评审之前,评审委员会首先按照资格后审要求对比选申请人进行资格后审，资格后审标准见资格审查标准表。只有通过资格后审方可进入下一步评审。</w:t>
      </w:r>
    </w:p>
    <w:p>
      <w:pPr>
        <w:pStyle w:val="12"/>
        <w:spacing w:line="440" w:lineRule="exact"/>
        <w:ind w:firstLine="480" w:firstLineChars="200"/>
        <w:rPr>
          <w:rFonts w:hAnsi="宋体"/>
          <w:sz w:val="24"/>
          <w:szCs w:val="24"/>
          <w:highlight w:val="none"/>
        </w:rPr>
      </w:pPr>
      <w:r>
        <w:rPr>
          <w:rFonts w:hint="eastAsia" w:hAnsi="宋体"/>
          <w:sz w:val="24"/>
          <w:szCs w:val="24"/>
          <w:highlight w:val="none"/>
        </w:rPr>
        <w:t>比选申请人满足情况分为满足和不满足两种。</w:t>
      </w:r>
    </w:p>
    <w:p>
      <w:pPr>
        <w:pStyle w:val="12"/>
        <w:spacing w:line="440" w:lineRule="exact"/>
        <w:ind w:firstLine="480" w:firstLineChars="200"/>
        <w:rPr>
          <w:rFonts w:hAnsi="宋体"/>
          <w:sz w:val="24"/>
          <w:szCs w:val="24"/>
          <w:highlight w:val="none"/>
        </w:rPr>
      </w:pPr>
      <w:r>
        <w:rPr>
          <w:rFonts w:hint="eastAsia" w:hAnsi="宋体"/>
          <w:sz w:val="24"/>
          <w:szCs w:val="24"/>
          <w:highlight w:val="none"/>
        </w:rPr>
        <w:t>结论分为通过和不通过两种，比选申请人要求内容有一项不满足者，不能通过资格后审。</w:t>
      </w:r>
    </w:p>
    <w:p>
      <w:pPr>
        <w:pStyle w:val="12"/>
        <w:spacing w:line="440" w:lineRule="exact"/>
        <w:ind w:firstLine="480" w:firstLineChars="200"/>
        <w:rPr>
          <w:rFonts w:hAnsi="宋体"/>
          <w:sz w:val="24"/>
          <w:szCs w:val="24"/>
          <w:highlight w:val="none"/>
        </w:rPr>
      </w:pPr>
      <w:r>
        <w:rPr>
          <w:rFonts w:hint="eastAsia" w:hAnsi="宋体"/>
          <w:sz w:val="24"/>
          <w:szCs w:val="24"/>
          <w:highlight w:val="none"/>
        </w:rPr>
        <w:t>2、初步评审</w:t>
      </w:r>
    </w:p>
    <w:p>
      <w:pPr>
        <w:pStyle w:val="12"/>
        <w:spacing w:line="440" w:lineRule="exact"/>
        <w:ind w:firstLine="480" w:firstLineChars="200"/>
        <w:rPr>
          <w:rFonts w:hAnsi="宋体"/>
          <w:sz w:val="24"/>
          <w:szCs w:val="24"/>
          <w:highlight w:val="none"/>
        </w:rPr>
      </w:pPr>
      <w:r>
        <w:rPr>
          <w:rFonts w:hint="eastAsia" w:hAnsi="宋体"/>
          <w:sz w:val="24"/>
          <w:szCs w:val="24"/>
          <w:highlight w:val="none"/>
        </w:rPr>
        <w:t>初审内容包括：比选申请书是否符合比选文件要求，内容是否完整，文件签署是否齐全等，详见符合性审查标准表。与比选文件有重大偏离的比选申请书将被拒绝。比选人对比选申请书的判定只依据比选申请书本身，不依据开标后的任何外来证明。</w:t>
      </w:r>
    </w:p>
    <w:p>
      <w:pPr>
        <w:pStyle w:val="12"/>
        <w:spacing w:line="440" w:lineRule="exact"/>
        <w:ind w:firstLine="480" w:firstLineChars="200"/>
        <w:rPr>
          <w:rFonts w:hAnsi="宋体"/>
          <w:sz w:val="24"/>
          <w:szCs w:val="24"/>
          <w:highlight w:val="none"/>
        </w:rPr>
      </w:pPr>
      <w:r>
        <w:rPr>
          <w:rFonts w:hint="eastAsia" w:hAnsi="宋体"/>
          <w:sz w:val="24"/>
          <w:szCs w:val="24"/>
          <w:highlight w:val="none"/>
        </w:rPr>
        <w:t>只有通过初步评审的比选申请书可进入下一步评审。</w:t>
      </w:r>
    </w:p>
    <w:p>
      <w:pPr>
        <w:pStyle w:val="12"/>
        <w:spacing w:line="440" w:lineRule="exact"/>
        <w:ind w:firstLine="480" w:firstLineChars="200"/>
        <w:rPr>
          <w:rFonts w:hAnsi="宋体"/>
          <w:sz w:val="24"/>
          <w:szCs w:val="24"/>
          <w:highlight w:val="none"/>
        </w:rPr>
      </w:pPr>
      <w:r>
        <w:rPr>
          <w:rFonts w:hint="eastAsia" w:hAnsi="宋体"/>
          <w:sz w:val="24"/>
          <w:szCs w:val="24"/>
          <w:highlight w:val="none"/>
        </w:rPr>
        <w:t>3、详细评审、评委评分</w:t>
      </w:r>
    </w:p>
    <w:p>
      <w:pPr>
        <w:pStyle w:val="12"/>
        <w:spacing w:line="440" w:lineRule="exact"/>
        <w:ind w:firstLine="480" w:firstLineChars="200"/>
        <w:rPr>
          <w:rFonts w:hint="eastAsia" w:hAnsi="宋体"/>
          <w:sz w:val="24"/>
          <w:szCs w:val="24"/>
          <w:highlight w:val="none"/>
        </w:rPr>
      </w:pPr>
      <w:r>
        <w:rPr>
          <w:rFonts w:hint="eastAsia" w:hAnsi="宋体"/>
          <w:sz w:val="24"/>
          <w:szCs w:val="24"/>
          <w:highlight w:val="none"/>
        </w:rPr>
        <w:t>评委对进入详细评审的各比选申请人的业绩、服务方案等内容进行分析、评审。</w:t>
      </w:r>
    </w:p>
    <w:p>
      <w:pPr>
        <w:pStyle w:val="12"/>
        <w:spacing w:line="440" w:lineRule="exact"/>
        <w:ind w:firstLine="480" w:firstLineChars="200"/>
        <w:rPr>
          <w:rFonts w:hint="eastAsia" w:hAnsi="宋体"/>
          <w:sz w:val="24"/>
          <w:szCs w:val="24"/>
          <w:highlight w:val="none"/>
        </w:rPr>
      </w:pPr>
      <w:r>
        <w:rPr>
          <w:rFonts w:hint="eastAsia" w:hAnsi="宋体"/>
          <w:sz w:val="24"/>
          <w:szCs w:val="24"/>
          <w:highlight w:val="none"/>
        </w:rPr>
        <w:t>评委根据评审办法规定对通过资格后审和初步评审的比选申请书进行独立详细评审并打分。</w:t>
      </w:r>
    </w:p>
    <w:p>
      <w:pPr>
        <w:pStyle w:val="12"/>
        <w:spacing w:line="440" w:lineRule="exact"/>
        <w:ind w:firstLine="480" w:firstLineChars="200"/>
        <w:rPr>
          <w:rFonts w:hAnsi="宋体"/>
          <w:sz w:val="24"/>
          <w:szCs w:val="24"/>
          <w:highlight w:val="none"/>
        </w:rPr>
      </w:pPr>
      <w:r>
        <w:rPr>
          <w:rFonts w:hint="eastAsia" w:hAnsi="宋体"/>
          <w:sz w:val="24"/>
          <w:szCs w:val="24"/>
          <w:highlight w:val="none"/>
        </w:rPr>
        <w:t>4、汇总得分，推荐</w:t>
      </w:r>
      <w:r>
        <w:rPr>
          <w:rFonts w:hint="eastAsia" w:hAnsi="宋体"/>
          <w:sz w:val="24"/>
          <w:szCs w:val="24"/>
          <w:highlight w:val="none"/>
          <w:lang w:val="en-US" w:eastAsia="zh-CN"/>
        </w:rPr>
        <w:t>成交候选</w:t>
      </w:r>
      <w:r>
        <w:rPr>
          <w:rFonts w:hint="eastAsia" w:hAnsi="宋体"/>
          <w:sz w:val="24"/>
          <w:szCs w:val="24"/>
          <w:highlight w:val="none"/>
        </w:rPr>
        <w:t>申请人</w:t>
      </w:r>
    </w:p>
    <w:p>
      <w:pPr>
        <w:pStyle w:val="12"/>
        <w:spacing w:line="440" w:lineRule="exact"/>
        <w:ind w:firstLine="480" w:firstLineChars="200"/>
        <w:rPr>
          <w:rFonts w:hAnsi="宋体"/>
          <w:color w:val="auto"/>
          <w:sz w:val="24"/>
          <w:szCs w:val="24"/>
          <w:highlight w:val="none"/>
        </w:rPr>
      </w:pPr>
      <w:r>
        <w:rPr>
          <w:rFonts w:hint="eastAsia" w:hAnsi="宋体"/>
          <w:color w:val="auto"/>
          <w:sz w:val="24"/>
          <w:szCs w:val="24"/>
          <w:highlight w:val="none"/>
        </w:rPr>
        <w:t>汇总各比选申请人得分，按总得分由高到低的顺序推荐</w:t>
      </w:r>
      <w:r>
        <w:rPr>
          <w:rFonts w:hint="eastAsia" w:hAnsi="宋体"/>
          <w:color w:val="auto"/>
          <w:sz w:val="24"/>
          <w:szCs w:val="24"/>
          <w:highlight w:val="none"/>
          <w:lang w:val="en-US" w:eastAsia="zh-CN"/>
        </w:rPr>
        <w:t>3</w:t>
      </w:r>
      <w:r>
        <w:rPr>
          <w:rFonts w:hint="eastAsia" w:hAnsi="宋体"/>
          <w:color w:val="auto"/>
          <w:sz w:val="24"/>
          <w:szCs w:val="24"/>
          <w:highlight w:val="none"/>
        </w:rPr>
        <w:t>名</w:t>
      </w:r>
      <w:r>
        <w:rPr>
          <w:rFonts w:hint="eastAsia" w:hAnsi="宋体"/>
          <w:color w:val="auto"/>
          <w:sz w:val="24"/>
          <w:szCs w:val="24"/>
          <w:highlight w:val="none"/>
          <w:lang w:val="en-US" w:eastAsia="zh-CN"/>
        </w:rPr>
        <w:t>成交候选</w:t>
      </w:r>
      <w:r>
        <w:rPr>
          <w:rFonts w:hint="eastAsia" w:hAnsi="宋体"/>
          <w:color w:val="auto"/>
          <w:sz w:val="24"/>
          <w:szCs w:val="24"/>
          <w:highlight w:val="none"/>
        </w:rPr>
        <w:t>申请人。若累计总得分相同，则报价得分高者优先，若总得分与报价得分均相同，则按先技术后商务的顺序进行比较排序。</w:t>
      </w:r>
    </w:p>
    <w:p>
      <w:pPr>
        <w:pStyle w:val="12"/>
        <w:spacing w:line="440" w:lineRule="exact"/>
        <w:ind w:firstLine="480" w:firstLineChars="200"/>
        <w:rPr>
          <w:rFonts w:hAnsi="宋体"/>
          <w:sz w:val="24"/>
          <w:szCs w:val="24"/>
          <w:highlight w:val="none"/>
        </w:rPr>
      </w:pPr>
      <w:r>
        <w:rPr>
          <w:rFonts w:hint="eastAsia" w:hAnsi="宋体"/>
          <w:sz w:val="24"/>
          <w:szCs w:val="24"/>
          <w:highlight w:val="none"/>
        </w:rPr>
        <w:t>5、确定</w:t>
      </w:r>
      <w:r>
        <w:rPr>
          <w:rFonts w:hint="eastAsia" w:hAnsi="宋体"/>
          <w:sz w:val="24"/>
          <w:szCs w:val="24"/>
          <w:highlight w:val="none"/>
          <w:lang w:val="en-US" w:eastAsia="zh-CN"/>
        </w:rPr>
        <w:t>成交</w:t>
      </w:r>
      <w:r>
        <w:rPr>
          <w:rFonts w:hint="eastAsia" w:hAnsi="宋体"/>
          <w:sz w:val="24"/>
          <w:szCs w:val="24"/>
          <w:highlight w:val="none"/>
        </w:rPr>
        <w:t>单位</w:t>
      </w:r>
    </w:p>
    <w:p>
      <w:pPr>
        <w:spacing w:line="440" w:lineRule="exact"/>
        <w:ind w:firstLine="480" w:firstLineChars="200"/>
        <w:rPr>
          <w:rFonts w:hAnsi="宋体"/>
          <w:sz w:val="24"/>
          <w:szCs w:val="24"/>
          <w:highlight w:val="none"/>
        </w:rPr>
      </w:pPr>
      <w:r>
        <w:rPr>
          <w:rFonts w:hint="eastAsia" w:ascii="宋体" w:hAnsi="宋体" w:cs="宋体"/>
          <w:sz w:val="24"/>
          <w:szCs w:val="24"/>
          <w:highlight w:val="none"/>
        </w:rPr>
        <w:t>比选人根据评审委员会推荐的</w:t>
      </w:r>
      <w:r>
        <w:rPr>
          <w:rFonts w:hint="eastAsia" w:hAnsi="宋体"/>
          <w:sz w:val="24"/>
          <w:szCs w:val="24"/>
          <w:highlight w:val="none"/>
          <w:lang w:val="en-US" w:eastAsia="zh-CN"/>
        </w:rPr>
        <w:t>成交候选</w:t>
      </w:r>
      <w:r>
        <w:rPr>
          <w:rFonts w:hint="eastAsia" w:hAnsi="宋体"/>
          <w:sz w:val="24"/>
          <w:szCs w:val="24"/>
          <w:highlight w:val="none"/>
        </w:rPr>
        <w:t>申请人</w:t>
      </w:r>
      <w:r>
        <w:rPr>
          <w:rFonts w:hint="eastAsia" w:ascii="宋体" w:hAnsi="宋体" w:cs="宋体"/>
          <w:sz w:val="24"/>
          <w:szCs w:val="24"/>
          <w:highlight w:val="none"/>
        </w:rPr>
        <w:t>确定</w:t>
      </w:r>
      <w:r>
        <w:rPr>
          <w:rFonts w:hint="eastAsia" w:ascii="宋体" w:hAnsi="宋体" w:cs="宋体"/>
          <w:sz w:val="24"/>
          <w:szCs w:val="24"/>
          <w:highlight w:val="none"/>
          <w:lang w:val="en-US" w:eastAsia="zh-CN"/>
        </w:rPr>
        <w:t>最终成交</w:t>
      </w:r>
      <w:r>
        <w:rPr>
          <w:rFonts w:hint="eastAsia" w:ascii="宋体" w:hAnsi="宋体" w:cs="宋体"/>
          <w:sz w:val="24"/>
          <w:szCs w:val="24"/>
          <w:highlight w:val="none"/>
        </w:rPr>
        <w:t>单位。</w:t>
      </w:r>
    </w:p>
    <w:p>
      <w:pPr>
        <w:jc w:val="center"/>
        <w:rPr>
          <w:rFonts w:ascii="宋体" w:hAnsi="宋体" w:cs="宋体"/>
          <w:b/>
          <w:bCs/>
          <w:sz w:val="28"/>
          <w:szCs w:val="28"/>
        </w:rPr>
      </w:pPr>
      <w:r>
        <w:rPr>
          <w:rFonts w:hint="eastAsia" w:ascii="宋体" w:hAnsi="宋体" w:cs="宋体"/>
          <w:b/>
          <w:bCs/>
          <w:sz w:val="32"/>
          <w:szCs w:val="32"/>
        </w:rPr>
        <w:br w:type="page"/>
      </w:r>
      <w:r>
        <w:rPr>
          <w:rFonts w:hint="eastAsia" w:ascii="宋体" w:hAnsi="宋体" w:cs="宋体"/>
          <w:b/>
          <w:bCs/>
          <w:sz w:val="28"/>
          <w:szCs w:val="28"/>
        </w:rPr>
        <w:t>资格</w:t>
      </w:r>
      <w:r>
        <w:rPr>
          <w:rFonts w:hint="eastAsia" w:ascii="宋体" w:hAnsi="宋体" w:cs="宋体"/>
          <w:b/>
          <w:bCs/>
          <w:sz w:val="28"/>
          <w:szCs w:val="28"/>
          <w:lang w:val="en-US" w:eastAsia="zh-CN"/>
        </w:rPr>
        <w:t>审查</w:t>
      </w:r>
      <w:r>
        <w:rPr>
          <w:rFonts w:hint="eastAsia" w:ascii="宋体" w:hAnsi="宋体" w:cs="宋体"/>
          <w:b/>
          <w:bCs/>
          <w:sz w:val="28"/>
          <w:szCs w:val="28"/>
        </w:rPr>
        <w:t>条件标准</w:t>
      </w:r>
    </w:p>
    <w:p>
      <w:pPr>
        <w:jc w:val="center"/>
        <w:rPr>
          <w:rFonts w:ascii="宋体" w:hAnsi="宋体" w:cs="宋体"/>
          <w:b/>
          <w:bCs/>
          <w:sz w:val="24"/>
        </w:rPr>
      </w:pPr>
    </w:p>
    <w:tbl>
      <w:tblPr>
        <w:tblStyle w:val="26"/>
        <w:tblW w:w="91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533"/>
        <w:gridCol w:w="2203"/>
        <w:gridCol w:w="64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07" w:hRule="atLeast"/>
          <w:jc w:val="center"/>
        </w:trPr>
        <w:tc>
          <w:tcPr>
            <w:tcW w:w="533" w:type="dxa"/>
            <w:noWrap w:val="0"/>
            <w:vAlign w:val="center"/>
          </w:tcPr>
          <w:p>
            <w:pPr>
              <w:keepNext w:val="0"/>
              <w:keepLines w:val="0"/>
              <w:pageBreakBefore w:val="0"/>
              <w:widowControl/>
              <w:kinsoku/>
              <w:wordWrap/>
              <w:overflowPunct/>
              <w:topLinePunct w:val="0"/>
              <w:autoSpaceDE/>
              <w:autoSpaceDN/>
              <w:bidi w:val="0"/>
              <w:adjustRightInd/>
              <w:snapToGrid/>
              <w:spacing w:before="0" w:after="0" w:line="0" w:lineRule="atLeast"/>
              <w:jc w:val="center"/>
              <w:textAlignment w:val="auto"/>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序号</w:t>
            </w:r>
          </w:p>
        </w:tc>
        <w:tc>
          <w:tcPr>
            <w:tcW w:w="2203" w:type="dxa"/>
            <w:noWrap w:val="0"/>
            <w:vAlign w:val="center"/>
          </w:tcPr>
          <w:p>
            <w:pPr>
              <w:keepNext w:val="0"/>
              <w:keepLines w:val="0"/>
              <w:pageBreakBefore w:val="0"/>
              <w:widowControl/>
              <w:kinsoku/>
              <w:wordWrap/>
              <w:overflowPunct/>
              <w:topLinePunct w:val="0"/>
              <w:autoSpaceDE/>
              <w:autoSpaceDN/>
              <w:bidi w:val="0"/>
              <w:adjustRightInd/>
              <w:snapToGrid/>
              <w:spacing w:before="0" w:after="0" w:line="0" w:lineRule="atLeast"/>
              <w:jc w:val="center"/>
              <w:textAlignment w:val="auto"/>
              <w:rPr>
                <w:rFonts w:hint="eastAsia" w:ascii="宋体" w:hAnsi="宋体" w:cs="宋体"/>
                <w:b/>
                <w:bCs/>
                <w:color w:val="auto"/>
                <w:szCs w:val="21"/>
                <w:highlight w:val="none"/>
              </w:rPr>
            </w:pPr>
            <w:r>
              <w:rPr>
                <w:rFonts w:hint="eastAsia" w:ascii="宋体" w:hAnsi="宋体" w:cs="宋体"/>
                <w:b/>
                <w:bCs/>
                <w:color w:val="auto"/>
                <w:szCs w:val="21"/>
                <w:highlight w:val="none"/>
              </w:rPr>
              <w:t>评审因素</w:t>
            </w:r>
          </w:p>
        </w:tc>
        <w:tc>
          <w:tcPr>
            <w:tcW w:w="6400" w:type="dxa"/>
            <w:noWrap w:val="0"/>
            <w:vAlign w:val="center"/>
          </w:tcPr>
          <w:p>
            <w:pPr>
              <w:keepNext w:val="0"/>
              <w:keepLines w:val="0"/>
              <w:pageBreakBefore w:val="0"/>
              <w:widowControl/>
              <w:kinsoku/>
              <w:wordWrap/>
              <w:overflowPunct/>
              <w:topLinePunct w:val="0"/>
              <w:autoSpaceDE/>
              <w:autoSpaceDN/>
              <w:bidi w:val="0"/>
              <w:adjustRightInd/>
              <w:snapToGrid/>
              <w:spacing w:before="0" w:after="0" w:line="0" w:lineRule="atLeast"/>
              <w:jc w:val="center"/>
              <w:textAlignment w:val="auto"/>
              <w:rPr>
                <w:rFonts w:hint="eastAsia" w:ascii="宋体" w:hAnsi="宋体" w:cs="宋体"/>
                <w:b/>
                <w:bCs/>
                <w:color w:val="auto"/>
                <w:szCs w:val="21"/>
                <w:highlight w:val="none"/>
              </w:rPr>
            </w:pPr>
            <w:r>
              <w:rPr>
                <w:rFonts w:hint="eastAsia" w:ascii="宋体" w:hAnsi="宋体" w:cs="宋体"/>
                <w:b/>
                <w:bCs/>
                <w:color w:val="auto"/>
                <w:szCs w:val="21"/>
                <w:highlight w:val="none"/>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46" w:hRule="atLeast"/>
          <w:jc w:val="center"/>
        </w:trPr>
        <w:tc>
          <w:tcPr>
            <w:tcW w:w="533" w:type="dxa"/>
            <w:noWrap w:val="0"/>
            <w:vAlign w:val="center"/>
          </w:tcPr>
          <w:p>
            <w:pPr>
              <w:spacing w:before="0" w:after="0" w:line="240" w:lineRule="atLeast"/>
              <w:jc w:val="center"/>
              <w:rPr>
                <w:rFonts w:hint="eastAsia" w:ascii="Calibri" w:hAnsi="宋体" w:eastAsia="宋体" w:cs="宋体"/>
                <w:color w:val="auto"/>
                <w:szCs w:val="21"/>
                <w:highlight w:val="none"/>
                <w:lang w:val="en-US" w:eastAsia="zh-CN"/>
              </w:rPr>
            </w:pPr>
            <w:r>
              <w:rPr>
                <w:rFonts w:hint="eastAsia" w:ascii="Calibri" w:hAnsi="宋体" w:cs="宋体"/>
                <w:color w:val="auto"/>
                <w:szCs w:val="21"/>
                <w:highlight w:val="none"/>
                <w:lang w:val="en-US" w:eastAsia="zh-CN"/>
              </w:rPr>
              <w:t>1</w:t>
            </w:r>
          </w:p>
        </w:tc>
        <w:tc>
          <w:tcPr>
            <w:tcW w:w="2203" w:type="dxa"/>
            <w:noWrap w:val="0"/>
            <w:vAlign w:val="center"/>
          </w:tcPr>
          <w:p>
            <w:pPr>
              <w:spacing w:before="0" w:after="0" w:line="240" w:lineRule="atLeast"/>
              <w:rPr>
                <w:rFonts w:hint="eastAsia" w:ascii="宋体" w:hAnsi="宋体" w:cs="宋体"/>
                <w:color w:val="auto"/>
                <w:szCs w:val="21"/>
                <w:highlight w:val="none"/>
              </w:rPr>
            </w:pPr>
            <w:r>
              <w:rPr>
                <w:rFonts w:hint="eastAsia" w:ascii="宋体" w:hAnsi="宋体" w:eastAsia="宋体" w:cs="宋体"/>
                <w:color w:val="auto"/>
                <w:szCs w:val="21"/>
                <w:highlight w:val="none"/>
              </w:rPr>
              <w:t>营业执照</w:t>
            </w:r>
          </w:p>
        </w:tc>
        <w:tc>
          <w:tcPr>
            <w:tcW w:w="6400" w:type="dxa"/>
            <w:noWrap w:val="0"/>
            <w:vAlign w:val="center"/>
          </w:tcPr>
          <w:p>
            <w:pPr>
              <w:spacing w:before="0" w:after="0" w:line="240" w:lineRule="atLeast"/>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Cs w:val="21"/>
                <w:highlight w:val="none"/>
                <w:lang w:eastAsia="zh-CN"/>
              </w:rPr>
              <w:t>具有有效的营业执照（或法人证书）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39" w:hRule="atLeast"/>
          <w:jc w:val="center"/>
        </w:trPr>
        <w:tc>
          <w:tcPr>
            <w:tcW w:w="533" w:type="dxa"/>
            <w:noWrap w:val="0"/>
            <w:vAlign w:val="center"/>
          </w:tcPr>
          <w:p>
            <w:pPr>
              <w:spacing w:before="0" w:after="0" w:line="240" w:lineRule="atLeast"/>
              <w:jc w:val="center"/>
              <w:rPr>
                <w:rFonts w:hint="eastAsia" w:ascii="Calibri" w:hAnsi="宋体" w:eastAsia="宋体" w:cs="宋体"/>
                <w:color w:val="auto"/>
                <w:szCs w:val="21"/>
                <w:highlight w:val="none"/>
                <w:lang w:val="en-US" w:eastAsia="zh-CN"/>
              </w:rPr>
            </w:pPr>
            <w:r>
              <w:rPr>
                <w:rFonts w:hint="eastAsia" w:ascii="Calibri" w:hAnsi="宋体" w:cs="宋体"/>
                <w:color w:val="auto"/>
                <w:szCs w:val="21"/>
                <w:highlight w:val="none"/>
                <w:lang w:val="en-US" w:eastAsia="zh-CN"/>
              </w:rPr>
              <w:t>2</w:t>
            </w:r>
          </w:p>
        </w:tc>
        <w:tc>
          <w:tcPr>
            <w:tcW w:w="2203" w:type="dxa"/>
            <w:noWrap w:val="0"/>
            <w:vAlign w:val="center"/>
          </w:tcPr>
          <w:p>
            <w:pPr>
              <w:spacing w:before="0" w:after="0" w:line="240" w:lineRule="atLeast"/>
              <w:rPr>
                <w:rFonts w:hint="eastAsia" w:ascii="宋体" w:hAnsi="宋体" w:cs="宋体"/>
                <w:color w:val="auto"/>
                <w:szCs w:val="21"/>
                <w:highlight w:val="none"/>
              </w:rPr>
            </w:pPr>
            <w:r>
              <w:rPr>
                <w:rFonts w:hint="eastAsia" w:ascii="宋体" w:hAnsi="宋体" w:cs="宋体"/>
                <w:color w:val="auto"/>
                <w:szCs w:val="21"/>
                <w:highlight w:val="none"/>
                <w:lang w:val="en-US" w:eastAsia="zh-CN"/>
              </w:rPr>
              <w:t>基本资格要求</w:t>
            </w:r>
          </w:p>
        </w:tc>
        <w:tc>
          <w:tcPr>
            <w:tcW w:w="6400" w:type="dxa"/>
            <w:noWrap w:val="0"/>
            <w:vAlign w:val="center"/>
          </w:tcPr>
          <w:p>
            <w:pPr>
              <w:spacing w:before="0" w:after="0" w:line="240" w:lineRule="atLeast"/>
              <w:rPr>
                <w:rFonts w:hint="eastAsia" w:ascii="宋体" w:hAnsi="宋体" w:cs="宋体"/>
                <w:color w:val="auto"/>
                <w:szCs w:val="21"/>
                <w:highlight w:val="none"/>
                <w:lang w:eastAsia="zh-CN"/>
              </w:rPr>
            </w:pPr>
            <w:r>
              <w:rPr>
                <w:rFonts w:hint="eastAsia" w:asciiTheme="minorEastAsia" w:hAnsiTheme="minorEastAsia" w:eastAsiaTheme="minorEastAsia" w:cstheme="minorEastAsia"/>
                <w:b w:val="0"/>
                <w:bCs/>
                <w:color w:val="auto"/>
                <w:sz w:val="21"/>
                <w:szCs w:val="21"/>
                <w:highlight w:val="none"/>
                <w:lang w:val="en-US" w:eastAsia="zh-CN"/>
              </w:rPr>
              <w:t>提供了满足《政府采购法》第二十二条规定的承诺函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39" w:hRule="atLeast"/>
          <w:jc w:val="center"/>
        </w:trPr>
        <w:tc>
          <w:tcPr>
            <w:tcW w:w="533" w:type="dxa"/>
            <w:noWrap w:val="0"/>
            <w:vAlign w:val="center"/>
          </w:tcPr>
          <w:p>
            <w:pPr>
              <w:spacing w:before="0" w:after="0" w:line="240" w:lineRule="atLeast"/>
              <w:jc w:val="center"/>
              <w:rPr>
                <w:rFonts w:hint="default" w:ascii="Calibri" w:hAnsi="宋体" w:cs="宋体"/>
                <w:color w:val="auto"/>
                <w:szCs w:val="21"/>
                <w:highlight w:val="none"/>
                <w:lang w:val="en-US" w:eastAsia="zh-CN"/>
              </w:rPr>
            </w:pPr>
            <w:r>
              <w:rPr>
                <w:rFonts w:hint="eastAsia" w:ascii="Calibri" w:hAnsi="宋体" w:cs="宋体"/>
                <w:color w:val="auto"/>
                <w:szCs w:val="21"/>
                <w:highlight w:val="none"/>
                <w:lang w:val="en-US" w:eastAsia="zh-CN"/>
              </w:rPr>
              <w:t>3</w:t>
            </w:r>
          </w:p>
        </w:tc>
        <w:tc>
          <w:tcPr>
            <w:tcW w:w="2203" w:type="dxa"/>
            <w:noWrap w:val="0"/>
            <w:vAlign w:val="center"/>
          </w:tcPr>
          <w:p>
            <w:pPr>
              <w:spacing w:before="0" w:after="0" w:line="240" w:lineRule="atLeast"/>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资质要求</w:t>
            </w:r>
          </w:p>
        </w:tc>
        <w:tc>
          <w:tcPr>
            <w:tcW w:w="6400" w:type="dxa"/>
            <w:noWrap w:val="0"/>
            <w:vAlign w:val="center"/>
          </w:tcPr>
          <w:p>
            <w:pPr>
              <w:spacing w:before="0" w:after="0" w:line="240" w:lineRule="atLeast"/>
              <w:rPr>
                <w:rFonts w:hint="eastAsia" w:asciiTheme="minorEastAsia" w:hAnsiTheme="minorEastAsia" w:eastAsiaTheme="minorEastAsia" w:cstheme="minorEastAsia"/>
                <w:b w:val="0"/>
                <w:bCs/>
                <w:color w:val="auto"/>
                <w:sz w:val="21"/>
                <w:szCs w:val="21"/>
                <w:highlight w:val="none"/>
                <w:lang w:val="en-US" w:eastAsia="zh-CN"/>
              </w:rPr>
            </w:pPr>
            <w:r>
              <w:rPr>
                <w:rFonts w:hint="eastAsia" w:asciiTheme="minorEastAsia" w:hAnsiTheme="minorEastAsia" w:eastAsiaTheme="minorEastAsia" w:cstheme="minorEastAsia"/>
                <w:b w:val="0"/>
                <w:bCs/>
                <w:color w:val="auto"/>
                <w:sz w:val="21"/>
                <w:szCs w:val="21"/>
                <w:highlight w:val="none"/>
                <w:lang w:val="en-US" w:eastAsia="zh-CN"/>
              </w:rPr>
              <w:t>具有林业调查规划设计丙级及以上资质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46" w:hRule="atLeast"/>
          <w:jc w:val="center"/>
        </w:trPr>
        <w:tc>
          <w:tcPr>
            <w:tcW w:w="533" w:type="dxa"/>
            <w:noWrap w:val="0"/>
            <w:vAlign w:val="center"/>
          </w:tcPr>
          <w:p>
            <w:pPr>
              <w:spacing w:before="0" w:after="0" w:line="240" w:lineRule="atLeast"/>
              <w:jc w:val="center"/>
              <w:rPr>
                <w:rFonts w:hint="default" w:ascii="Calibri" w:hAnsi="宋体" w:eastAsia="宋体" w:cs="宋体"/>
                <w:color w:val="auto"/>
                <w:szCs w:val="21"/>
                <w:highlight w:val="none"/>
                <w:lang w:val="en-US" w:eastAsia="zh-CN"/>
              </w:rPr>
            </w:pPr>
            <w:r>
              <w:rPr>
                <w:rFonts w:hint="eastAsia" w:ascii="Calibri" w:hAnsi="宋体" w:cs="宋体"/>
                <w:color w:val="auto"/>
                <w:szCs w:val="21"/>
                <w:highlight w:val="none"/>
                <w:lang w:val="en-US" w:eastAsia="zh-CN"/>
              </w:rPr>
              <w:t>4</w:t>
            </w:r>
          </w:p>
        </w:tc>
        <w:tc>
          <w:tcPr>
            <w:tcW w:w="2203" w:type="dxa"/>
            <w:noWrap w:val="0"/>
            <w:vAlign w:val="center"/>
          </w:tcPr>
          <w:p>
            <w:pPr>
              <w:spacing w:before="0" w:after="0" w:line="240" w:lineRule="atLeast"/>
              <w:rPr>
                <w:rFonts w:hint="eastAsia" w:ascii="宋体" w:hAnsi="宋体" w:cs="宋体"/>
                <w:color w:val="auto"/>
                <w:szCs w:val="21"/>
                <w:highlight w:val="none"/>
              </w:rPr>
            </w:pPr>
            <w:r>
              <w:rPr>
                <w:rFonts w:hint="eastAsia" w:ascii="宋体" w:hAnsi="宋体" w:eastAsia="宋体" w:cs="宋体"/>
                <w:color w:val="auto"/>
                <w:sz w:val="21"/>
                <w:szCs w:val="21"/>
                <w:highlight w:val="none"/>
                <w:lang w:val="en-US" w:eastAsia="zh-CN"/>
              </w:rPr>
              <w:t>信用查询</w:t>
            </w:r>
          </w:p>
        </w:tc>
        <w:tc>
          <w:tcPr>
            <w:tcW w:w="6400" w:type="dxa"/>
            <w:noWrap w:val="0"/>
            <w:vAlign w:val="center"/>
          </w:tcPr>
          <w:p>
            <w:pPr>
              <w:bidi w:val="0"/>
              <w:rPr>
                <w:rFonts w:hint="eastAsia" w:ascii="宋体" w:hAnsi="宋体" w:cs="宋体"/>
                <w:color w:val="auto"/>
                <w:szCs w:val="21"/>
                <w:highlight w:val="none"/>
              </w:rPr>
            </w:pPr>
            <w:r>
              <w:rPr>
                <w:rFonts w:hint="eastAsia" w:ascii="宋体" w:hAnsi="宋体" w:eastAsia="宋体" w:cs="宋体"/>
                <w:color w:val="auto"/>
                <w:sz w:val="21"/>
                <w:szCs w:val="21"/>
                <w:highlight w:val="none"/>
                <w:lang w:val="en-US" w:eastAsia="zh-CN"/>
              </w:rPr>
              <w:t>未被列入</w:t>
            </w:r>
            <w:r>
              <w:rPr>
                <w:rFonts w:hint="eastAsia" w:ascii="宋体" w:hAnsi="宋体" w:cs="宋体"/>
                <w:color w:val="auto"/>
                <w:sz w:val="21"/>
                <w:szCs w:val="21"/>
                <w:highlight w:val="none"/>
                <w:lang w:val="en-US" w:eastAsia="zh-CN"/>
              </w:rPr>
              <w:t>“</w:t>
            </w:r>
            <w:r>
              <w:rPr>
                <w:rFonts w:hint="eastAsia" w:ascii="宋体" w:hAnsi="宋体" w:eastAsia="宋体" w:cs="宋体"/>
                <w:color w:val="auto"/>
                <w:sz w:val="21"/>
                <w:szCs w:val="21"/>
                <w:highlight w:val="none"/>
                <w:lang w:val="en-US" w:eastAsia="zh-CN"/>
              </w:rPr>
              <w:t>信用中国、中国政府采购网、中国执行信息公开网</w:t>
            </w:r>
            <w:r>
              <w:rPr>
                <w:rFonts w:hint="eastAsia" w:ascii="宋体" w:hAnsi="宋体" w:cs="宋体"/>
                <w:color w:val="auto"/>
                <w:sz w:val="21"/>
                <w:szCs w:val="21"/>
                <w:highlight w:val="none"/>
                <w:lang w:val="en-US" w:eastAsia="zh-CN"/>
              </w:rPr>
              <w:t>”</w:t>
            </w:r>
            <w:r>
              <w:rPr>
                <w:rFonts w:hint="eastAsia" w:ascii="宋体" w:hAnsi="宋体" w:eastAsia="宋体" w:cs="宋体"/>
                <w:color w:val="auto"/>
                <w:sz w:val="21"/>
                <w:szCs w:val="21"/>
                <w:highlight w:val="none"/>
                <w:lang w:val="en-US" w:eastAsia="zh-CN"/>
              </w:rPr>
              <w:t>等渠道失信被执行人名单、重大税收违法失信主体、政府采购严重违法失信行为记录名单的投标单位，以开标当天现场查询结果为准</w:t>
            </w:r>
          </w:p>
        </w:tc>
      </w:tr>
    </w:tbl>
    <w:p>
      <w:pPr>
        <w:spacing w:line="360" w:lineRule="auto"/>
        <w:rPr>
          <w:rFonts w:ascii="宋体" w:hAnsi="宋体" w:cs="宋体"/>
          <w:sz w:val="24"/>
        </w:rPr>
      </w:pPr>
    </w:p>
    <w:p>
      <w:pPr>
        <w:spacing w:line="360" w:lineRule="auto"/>
        <w:rPr>
          <w:rFonts w:ascii="宋体" w:hAnsi="宋体" w:cs="宋体"/>
          <w:sz w:val="24"/>
        </w:rPr>
      </w:pPr>
    </w:p>
    <w:p>
      <w:pPr>
        <w:ind w:firstLine="2891" w:firstLineChars="900"/>
        <w:rPr>
          <w:rFonts w:ascii="宋体" w:hAnsi="宋体" w:cs="宋体"/>
          <w:b/>
          <w:bCs/>
          <w:sz w:val="28"/>
          <w:szCs w:val="28"/>
          <w:highlight w:val="none"/>
        </w:rPr>
      </w:pPr>
      <w:r>
        <w:rPr>
          <w:rFonts w:hint="eastAsia" w:ascii="宋体" w:hAnsi="宋体" w:cs="宋体"/>
          <w:b/>
          <w:bCs/>
          <w:sz w:val="32"/>
        </w:rPr>
        <w:br w:type="page"/>
      </w:r>
      <w:r>
        <w:rPr>
          <w:rFonts w:hint="eastAsia" w:ascii="宋体" w:hAnsi="宋体" w:cs="宋体"/>
          <w:b/>
          <w:bCs/>
          <w:sz w:val="28"/>
          <w:szCs w:val="28"/>
          <w:highlight w:val="none"/>
        </w:rPr>
        <w:t>比选申请书初步评审表</w:t>
      </w:r>
    </w:p>
    <w:p>
      <w:pPr>
        <w:spacing w:line="360" w:lineRule="exact"/>
        <w:ind w:firstLine="469" w:firstLineChars="195"/>
        <w:rPr>
          <w:rFonts w:ascii="宋体" w:hAnsi="宋体" w:cs="宋体"/>
          <w:b/>
          <w:bCs/>
          <w:sz w:val="24"/>
          <w:highlight w:val="none"/>
        </w:rPr>
      </w:pPr>
    </w:p>
    <w:tbl>
      <w:tblPr>
        <w:tblStyle w:val="26"/>
        <w:tblW w:w="9573" w:type="dxa"/>
        <w:tblInd w:w="-2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1650"/>
        <w:gridCol w:w="6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941" w:type="dxa"/>
            <w:vAlign w:val="center"/>
          </w:tcPr>
          <w:p>
            <w:pPr>
              <w:spacing w:line="360" w:lineRule="auto"/>
              <w:ind w:right="-110"/>
              <w:jc w:val="center"/>
              <w:outlineLvl w:val="0"/>
              <w:rPr>
                <w:rFonts w:ascii="宋体" w:hAnsi="宋体" w:cs="宋体"/>
                <w:bCs/>
                <w:highlight w:val="none"/>
              </w:rPr>
            </w:pPr>
            <w:bookmarkStart w:id="49" w:name="_Toc97650429"/>
            <w:bookmarkStart w:id="50" w:name="_Toc18323"/>
            <w:bookmarkStart w:id="51" w:name="_Toc97650360"/>
            <w:bookmarkStart w:id="52" w:name="_Toc97650562"/>
            <w:r>
              <w:rPr>
                <w:rFonts w:hint="eastAsia" w:ascii="宋体" w:hAnsi="宋体" w:cs="宋体"/>
                <w:bCs/>
                <w:highlight w:val="none"/>
              </w:rPr>
              <w:t>序号</w:t>
            </w:r>
            <w:bookmarkEnd w:id="49"/>
            <w:bookmarkEnd w:id="50"/>
            <w:bookmarkEnd w:id="51"/>
            <w:bookmarkEnd w:id="52"/>
          </w:p>
        </w:tc>
        <w:tc>
          <w:tcPr>
            <w:tcW w:w="1650" w:type="dxa"/>
            <w:vAlign w:val="center"/>
          </w:tcPr>
          <w:p>
            <w:pPr>
              <w:spacing w:line="360" w:lineRule="auto"/>
              <w:ind w:right="-110"/>
              <w:jc w:val="center"/>
              <w:outlineLvl w:val="0"/>
              <w:rPr>
                <w:rFonts w:ascii="宋体" w:hAnsi="宋体" w:cs="宋体"/>
                <w:bCs/>
                <w:highlight w:val="none"/>
              </w:rPr>
            </w:pPr>
            <w:bookmarkStart w:id="53" w:name="_Toc6892"/>
            <w:bookmarkStart w:id="54" w:name="_Toc97650361"/>
            <w:bookmarkStart w:id="55" w:name="_Toc97650430"/>
            <w:bookmarkStart w:id="56" w:name="_Toc97650563"/>
            <w:r>
              <w:rPr>
                <w:rFonts w:hint="eastAsia" w:ascii="宋体" w:hAnsi="宋体" w:cs="宋体"/>
                <w:bCs/>
                <w:highlight w:val="none"/>
              </w:rPr>
              <w:t>评审因素</w:t>
            </w:r>
            <w:bookmarkEnd w:id="53"/>
            <w:bookmarkEnd w:id="54"/>
            <w:bookmarkEnd w:id="55"/>
            <w:bookmarkEnd w:id="56"/>
          </w:p>
        </w:tc>
        <w:tc>
          <w:tcPr>
            <w:tcW w:w="6982" w:type="dxa"/>
            <w:vAlign w:val="center"/>
          </w:tcPr>
          <w:p>
            <w:pPr>
              <w:spacing w:line="360" w:lineRule="auto"/>
              <w:ind w:right="-110"/>
              <w:jc w:val="center"/>
              <w:outlineLvl w:val="0"/>
              <w:rPr>
                <w:rFonts w:ascii="宋体" w:hAnsi="宋体" w:cs="宋体"/>
                <w:bCs/>
                <w:highlight w:val="none"/>
              </w:rPr>
            </w:pPr>
            <w:bookmarkStart w:id="57" w:name="_Toc97650564"/>
            <w:bookmarkStart w:id="58" w:name="_Toc965"/>
            <w:bookmarkStart w:id="59" w:name="_Toc97650362"/>
            <w:bookmarkStart w:id="60" w:name="_Toc97650431"/>
            <w:r>
              <w:rPr>
                <w:rFonts w:hint="eastAsia" w:ascii="宋体" w:hAnsi="宋体" w:cs="宋体"/>
                <w:bCs/>
                <w:highlight w:val="none"/>
              </w:rPr>
              <w:t>评审标准</w:t>
            </w:r>
            <w:bookmarkEnd w:id="57"/>
            <w:bookmarkEnd w:id="58"/>
            <w:bookmarkEnd w:id="59"/>
            <w:bookmarkEnd w:id="6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trPr>
        <w:tc>
          <w:tcPr>
            <w:tcW w:w="941" w:type="dxa"/>
            <w:vAlign w:val="center"/>
          </w:tcPr>
          <w:p>
            <w:pPr>
              <w:spacing w:line="360" w:lineRule="auto"/>
              <w:ind w:right="-110"/>
              <w:jc w:val="center"/>
              <w:outlineLvl w:val="0"/>
              <w:rPr>
                <w:rFonts w:ascii="宋体" w:hAnsi="宋体" w:cs="宋体"/>
                <w:bCs/>
                <w:highlight w:val="none"/>
              </w:rPr>
            </w:pPr>
            <w:bookmarkStart w:id="61" w:name="_Toc8442"/>
            <w:bookmarkStart w:id="62" w:name="_Toc97650565"/>
            <w:bookmarkStart w:id="63" w:name="_Toc97650432"/>
            <w:bookmarkStart w:id="64" w:name="_Toc97650363"/>
            <w:r>
              <w:rPr>
                <w:rFonts w:hint="eastAsia" w:ascii="宋体" w:hAnsi="宋体" w:cs="宋体"/>
                <w:bCs/>
                <w:highlight w:val="none"/>
              </w:rPr>
              <w:t>1</w:t>
            </w:r>
            <w:bookmarkEnd w:id="61"/>
            <w:bookmarkEnd w:id="62"/>
            <w:bookmarkEnd w:id="63"/>
            <w:bookmarkEnd w:id="64"/>
          </w:p>
        </w:tc>
        <w:tc>
          <w:tcPr>
            <w:tcW w:w="1650" w:type="dxa"/>
            <w:vAlign w:val="center"/>
          </w:tcPr>
          <w:p>
            <w:pPr>
              <w:spacing w:line="360" w:lineRule="auto"/>
              <w:ind w:right="-110" w:rightChars="0"/>
              <w:jc w:val="center"/>
              <w:outlineLvl w:val="0"/>
              <w:rPr>
                <w:rFonts w:ascii="宋体" w:hAnsi="宋体" w:cs="宋体"/>
                <w:bCs/>
                <w:highlight w:val="none"/>
              </w:rPr>
            </w:pPr>
            <w:bookmarkStart w:id="65" w:name="_Toc205"/>
            <w:r>
              <w:rPr>
                <w:rFonts w:hint="eastAsia" w:ascii="宋体" w:hAnsi="宋体" w:cs="宋体"/>
                <w:bCs/>
                <w:highlight w:val="none"/>
              </w:rPr>
              <w:t>签字盖章</w:t>
            </w:r>
            <w:bookmarkEnd w:id="65"/>
          </w:p>
        </w:tc>
        <w:tc>
          <w:tcPr>
            <w:tcW w:w="6982" w:type="dxa"/>
            <w:vAlign w:val="center"/>
          </w:tcPr>
          <w:p>
            <w:pPr>
              <w:spacing w:line="360" w:lineRule="auto"/>
              <w:ind w:right="-110" w:rightChars="0"/>
              <w:jc w:val="center"/>
              <w:outlineLvl w:val="0"/>
              <w:rPr>
                <w:rFonts w:hint="default" w:ascii="宋体" w:hAnsi="宋体" w:eastAsia="宋体" w:cs="宋体"/>
                <w:bCs/>
                <w:highlight w:val="none"/>
                <w:lang w:val="en-US" w:eastAsia="zh-CN"/>
              </w:rPr>
            </w:pPr>
            <w:bookmarkStart w:id="66" w:name="_Toc16114"/>
            <w:r>
              <w:rPr>
                <w:rFonts w:hint="eastAsia" w:ascii="宋体" w:hAnsi="宋体" w:cs="宋体"/>
                <w:bCs/>
                <w:highlight w:val="none"/>
              </w:rPr>
              <w:t>比选申请书有关内容按规定要求加盖比选申请人印章或经法定代表人或其委托代理人签字或盖章的</w:t>
            </w:r>
            <w:bookmarkEnd w:id="66"/>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941" w:type="dxa"/>
            <w:vAlign w:val="center"/>
          </w:tcPr>
          <w:p>
            <w:pPr>
              <w:spacing w:line="360" w:lineRule="auto"/>
              <w:ind w:right="-110"/>
              <w:jc w:val="center"/>
              <w:outlineLvl w:val="0"/>
              <w:rPr>
                <w:rFonts w:hint="eastAsia" w:ascii="宋体" w:hAnsi="宋体" w:eastAsia="宋体" w:cs="宋体"/>
                <w:bCs/>
                <w:highlight w:val="none"/>
                <w:lang w:eastAsia="zh-CN"/>
              </w:rPr>
            </w:pPr>
            <w:bookmarkStart w:id="67" w:name="_Toc8149"/>
            <w:r>
              <w:rPr>
                <w:rFonts w:hint="eastAsia" w:ascii="宋体" w:hAnsi="宋体" w:cs="宋体"/>
                <w:bCs/>
                <w:highlight w:val="none"/>
                <w:lang w:val="en-US" w:eastAsia="zh-CN"/>
              </w:rPr>
              <w:t>2</w:t>
            </w:r>
            <w:bookmarkEnd w:id="67"/>
          </w:p>
        </w:tc>
        <w:tc>
          <w:tcPr>
            <w:tcW w:w="1650" w:type="dxa"/>
            <w:vAlign w:val="center"/>
          </w:tcPr>
          <w:p>
            <w:pPr>
              <w:spacing w:line="360" w:lineRule="auto"/>
              <w:ind w:right="-110" w:rightChars="0"/>
              <w:jc w:val="center"/>
              <w:outlineLvl w:val="0"/>
              <w:rPr>
                <w:rFonts w:ascii="宋体" w:hAnsi="宋体" w:cs="宋体"/>
                <w:bCs/>
                <w:highlight w:val="none"/>
              </w:rPr>
            </w:pPr>
            <w:r>
              <w:rPr>
                <w:rFonts w:hint="eastAsia" w:ascii="宋体" w:hAnsi="宋体" w:cs="宋体"/>
                <w:bCs/>
                <w:highlight w:val="none"/>
              </w:rPr>
              <w:t>比选申请书格式</w:t>
            </w:r>
          </w:p>
        </w:tc>
        <w:tc>
          <w:tcPr>
            <w:tcW w:w="6982" w:type="dxa"/>
            <w:vAlign w:val="center"/>
          </w:tcPr>
          <w:p>
            <w:pPr>
              <w:spacing w:line="360" w:lineRule="auto"/>
              <w:ind w:left="-21" w:leftChars="-10" w:right="-110" w:rightChars="0"/>
              <w:jc w:val="center"/>
              <w:outlineLvl w:val="0"/>
              <w:rPr>
                <w:rFonts w:ascii="宋体" w:hAnsi="宋体" w:cs="宋体"/>
                <w:bCs/>
                <w:highlight w:val="none"/>
              </w:rPr>
            </w:pPr>
            <w:r>
              <w:rPr>
                <w:rFonts w:hint="eastAsia" w:ascii="宋体" w:hAnsi="宋体" w:cs="宋体"/>
                <w:bCs/>
                <w:highlight w:val="none"/>
              </w:rPr>
              <w:t>符合第三章“比选申请书格式”的要求，比选申请书组成齐全完整，内容均按规定填写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941" w:type="dxa"/>
            <w:vAlign w:val="center"/>
          </w:tcPr>
          <w:p>
            <w:pPr>
              <w:spacing w:line="360" w:lineRule="auto"/>
              <w:ind w:right="-110"/>
              <w:jc w:val="center"/>
              <w:outlineLvl w:val="0"/>
              <w:rPr>
                <w:rFonts w:hint="eastAsia" w:ascii="宋体" w:hAnsi="宋体" w:eastAsia="宋体" w:cs="宋体"/>
                <w:bCs/>
                <w:highlight w:val="none"/>
                <w:lang w:eastAsia="zh-CN"/>
              </w:rPr>
            </w:pPr>
            <w:bookmarkStart w:id="68" w:name="_Toc20134"/>
            <w:r>
              <w:rPr>
                <w:rFonts w:hint="eastAsia" w:ascii="宋体" w:hAnsi="宋体" w:cs="宋体"/>
                <w:bCs/>
                <w:highlight w:val="none"/>
                <w:lang w:val="en-US" w:eastAsia="zh-CN"/>
              </w:rPr>
              <w:t>3</w:t>
            </w:r>
            <w:bookmarkEnd w:id="68"/>
          </w:p>
        </w:tc>
        <w:tc>
          <w:tcPr>
            <w:tcW w:w="1650" w:type="dxa"/>
            <w:vAlign w:val="center"/>
          </w:tcPr>
          <w:p>
            <w:pPr>
              <w:spacing w:line="360" w:lineRule="auto"/>
              <w:ind w:right="-110" w:rightChars="0"/>
              <w:jc w:val="center"/>
              <w:outlineLvl w:val="0"/>
              <w:rPr>
                <w:rFonts w:ascii="宋体" w:hAnsi="宋体" w:cs="宋体"/>
                <w:bCs/>
                <w:highlight w:val="none"/>
              </w:rPr>
            </w:pPr>
            <w:r>
              <w:rPr>
                <w:rFonts w:hint="eastAsia" w:ascii="宋体" w:hAnsi="宋体" w:cs="宋体"/>
                <w:bCs/>
                <w:highlight w:val="none"/>
              </w:rPr>
              <w:t>其他</w:t>
            </w:r>
          </w:p>
        </w:tc>
        <w:tc>
          <w:tcPr>
            <w:tcW w:w="6982" w:type="dxa"/>
            <w:vAlign w:val="center"/>
          </w:tcPr>
          <w:p>
            <w:pPr>
              <w:spacing w:line="360" w:lineRule="auto"/>
              <w:ind w:left="-21" w:leftChars="-10" w:right="-110" w:rightChars="0"/>
              <w:jc w:val="center"/>
              <w:outlineLvl w:val="0"/>
              <w:rPr>
                <w:rFonts w:ascii="宋体" w:hAnsi="宋体" w:cs="宋体"/>
                <w:bCs/>
                <w:highlight w:val="none"/>
              </w:rPr>
            </w:pPr>
            <w:r>
              <w:rPr>
                <w:rFonts w:hint="eastAsia" w:ascii="宋体" w:hAnsi="宋体" w:cs="宋体"/>
                <w:bCs/>
                <w:highlight w:val="none"/>
              </w:rPr>
              <w:t>不存在比选文件中其他无效标的情况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941" w:type="dxa"/>
            <w:vAlign w:val="center"/>
          </w:tcPr>
          <w:p>
            <w:pPr>
              <w:spacing w:line="360" w:lineRule="auto"/>
              <w:ind w:right="-110"/>
              <w:jc w:val="center"/>
              <w:outlineLvl w:val="0"/>
              <w:rPr>
                <w:rFonts w:hint="eastAsia" w:ascii="宋体" w:hAnsi="宋体" w:eastAsia="宋体" w:cs="宋体"/>
                <w:bCs/>
                <w:highlight w:val="none"/>
                <w:lang w:eastAsia="zh-CN"/>
              </w:rPr>
            </w:pPr>
            <w:bookmarkStart w:id="69" w:name="_Toc7104"/>
            <w:r>
              <w:rPr>
                <w:rFonts w:hint="eastAsia" w:ascii="宋体" w:hAnsi="宋体" w:cs="宋体"/>
                <w:bCs/>
                <w:highlight w:val="none"/>
                <w:lang w:val="en-US" w:eastAsia="zh-CN"/>
              </w:rPr>
              <w:t>4</w:t>
            </w:r>
            <w:bookmarkEnd w:id="69"/>
          </w:p>
        </w:tc>
        <w:tc>
          <w:tcPr>
            <w:tcW w:w="1650" w:type="dxa"/>
            <w:vAlign w:val="center"/>
          </w:tcPr>
          <w:p>
            <w:pPr>
              <w:jc w:val="center"/>
              <w:rPr>
                <w:rFonts w:ascii="宋体" w:hAnsi="宋体" w:cs="宋体"/>
                <w:bCs/>
                <w:highlight w:val="none"/>
              </w:rPr>
            </w:pPr>
            <w:r>
              <w:rPr>
                <w:rFonts w:hint="eastAsia" w:ascii="宋体" w:hAnsi="宋体" w:cs="宋体"/>
                <w:b w:val="0"/>
                <w:bCs w:val="0"/>
              </w:rPr>
              <w:t>法定代表人身份证明或授权委托书</w:t>
            </w:r>
          </w:p>
        </w:tc>
        <w:tc>
          <w:tcPr>
            <w:tcW w:w="6982" w:type="dxa"/>
            <w:vAlign w:val="center"/>
          </w:tcPr>
          <w:p>
            <w:pPr>
              <w:widowControl/>
              <w:jc w:val="center"/>
              <w:textAlignment w:val="center"/>
              <w:rPr>
                <w:rFonts w:ascii="宋体" w:hAnsi="宋体" w:cs="宋体"/>
                <w:bCs/>
                <w:highlight w:val="none"/>
              </w:rPr>
            </w:pPr>
            <w:r>
              <w:rPr>
                <w:rFonts w:hint="eastAsia" w:ascii="宋体" w:hAnsi="宋体" w:cs="宋体"/>
                <w:b w:val="0"/>
                <w:bCs w:val="0"/>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941" w:type="dxa"/>
            <w:vAlign w:val="center"/>
          </w:tcPr>
          <w:p>
            <w:pPr>
              <w:spacing w:line="360" w:lineRule="auto"/>
              <w:ind w:right="-110"/>
              <w:jc w:val="center"/>
              <w:outlineLvl w:val="0"/>
              <w:rPr>
                <w:rFonts w:hint="default" w:ascii="宋体" w:hAnsi="宋体" w:cs="宋体"/>
                <w:bCs/>
                <w:highlight w:val="none"/>
                <w:lang w:val="en-US" w:eastAsia="zh-CN"/>
              </w:rPr>
            </w:pPr>
            <w:bookmarkStart w:id="70" w:name="_Toc20142"/>
            <w:bookmarkStart w:id="71" w:name="_Toc97650373"/>
            <w:bookmarkStart w:id="72" w:name="_Toc97650575"/>
            <w:bookmarkStart w:id="73" w:name="_Toc97650442"/>
            <w:r>
              <w:rPr>
                <w:rFonts w:hint="eastAsia" w:ascii="宋体" w:hAnsi="宋体" w:cs="宋体"/>
                <w:bCs/>
                <w:highlight w:val="none"/>
                <w:lang w:val="en-US" w:eastAsia="zh-CN"/>
              </w:rPr>
              <w:t>5</w:t>
            </w:r>
          </w:p>
        </w:tc>
        <w:tc>
          <w:tcPr>
            <w:tcW w:w="1650" w:type="dxa"/>
            <w:vAlign w:val="center"/>
          </w:tcPr>
          <w:p>
            <w:pPr>
              <w:jc w:val="center"/>
              <w:rPr>
                <w:rFonts w:hint="eastAsia" w:ascii="宋体" w:hAnsi="宋体" w:cs="宋体"/>
                <w:b w:val="0"/>
                <w:bCs w:val="0"/>
                <w:highlight w:val="none"/>
              </w:rPr>
            </w:pPr>
            <w:r>
              <w:rPr>
                <w:rFonts w:hint="eastAsia" w:ascii="宋体" w:hAnsi="宋体" w:cs="宋体"/>
                <w:b w:val="0"/>
                <w:bCs w:val="0"/>
                <w:highlight w:val="none"/>
                <w:lang w:eastAsia="zh-CN"/>
              </w:rPr>
              <w:t>合同履行期</w:t>
            </w:r>
          </w:p>
        </w:tc>
        <w:tc>
          <w:tcPr>
            <w:tcW w:w="6982" w:type="dxa"/>
            <w:vAlign w:val="center"/>
          </w:tcPr>
          <w:p>
            <w:pPr>
              <w:widowControl/>
              <w:jc w:val="center"/>
              <w:textAlignment w:val="center"/>
              <w:rPr>
                <w:rFonts w:hint="default" w:ascii="宋体" w:hAnsi="宋体" w:eastAsia="宋体" w:cs="宋体"/>
                <w:b w:val="0"/>
                <w:bCs w:val="0"/>
                <w:highlight w:val="none"/>
                <w:lang w:val="en-US" w:eastAsia="zh-CN"/>
              </w:rPr>
            </w:pPr>
            <w:r>
              <w:rPr>
                <w:rFonts w:hint="eastAsia" w:ascii="宋体" w:hAnsi="宋体" w:cs="宋体"/>
                <w:b w:val="0"/>
                <w:bCs w:val="0"/>
                <w:highlight w:val="none"/>
                <w:lang w:val="en-US" w:eastAsia="zh-CN"/>
              </w:rPr>
              <w:t>符合比选文件要求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2591" w:type="dxa"/>
            <w:gridSpan w:val="2"/>
            <w:vAlign w:val="center"/>
          </w:tcPr>
          <w:p>
            <w:pPr>
              <w:spacing w:line="360" w:lineRule="auto"/>
              <w:ind w:right="-110"/>
              <w:jc w:val="center"/>
              <w:outlineLvl w:val="0"/>
              <w:rPr>
                <w:rFonts w:hint="eastAsia" w:ascii="宋体" w:hAnsi="宋体" w:eastAsia="宋体" w:cs="宋体"/>
                <w:bCs/>
                <w:highlight w:val="none"/>
                <w:lang w:eastAsia="zh-CN"/>
              </w:rPr>
            </w:pPr>
            <w:r>
              <w:rPr>
                <w:rFonts w:hint="eastAsia" w:ascii="宋体" w:hAnsi="宋体" w:cs="宋体"/>
                <w:bCs/>
                <w:highlight w:val="none"/>
              </w:rPr>
              <w:t>结论（是否通过</w:t>
            </w:r>
            <w:bookmarkEnd w:id="70"/>
            <w:bookmarkEnd w:id="71"/>
            <w:bookmarkEnd w:id="72"/>
            <w:bookmarkEnd w:id="73"/>
            <w:r>
              <w:rPr>
                <w:rFonts w:hint="eastAsia" w:ascii="宋体" w:hAnsi="宋体" w:cs="宋体"/>
                <w:bCs/>
                <w:highlight w:val="none"/>
                <w:lang w:eastAsia="zh-CN"/>
              </w:rPr>
              <w:t>）</w:t>
            </w:r>
          </w:p>
        </w:tc>
        <w:tc>
          <w:tcPr>
            <w:tcW w:w="6982" w:type="dxa"/>
            <w:vAlign w:val="center"/>
          </w:tcPr>
          <w:p>
            <w:pPr>
              <w:spacing w:line="360" w:lineRule="auto"/>
              <w:ind w:left="-21" w:leftChars="-10" w:right="-110"/>
              <w:jc w:val="center"/>
              <w:outlineLvl w:val="0"/>
              <w:rPr>
                <w:rFonts w:ascii="宋体" w:hAnsi="宋体" w:cs="宋体"/>
                <w:bCs/>
                <w:highlight w:val="none"/>
              </w:rPr>
            </w:pPr>
          </w:p>
        </w:tc>
      </w:tr>
    </w:tbl>
    <w:p>
      <w:pPr>
        <w:pStyle w:val="12"/>
        <w:spacing w:line="360" w:lineRule="auto"/>
        <w:ind w:firstLine="481" w:firstLineChars="200"/>
        <w:jc w:val="left"/>
        <w:rPr>
          <w:rFonts w:hAnsi="宋体"/>
          <w:b/>
          <w:bCs/>
          <w:sz w:val="24"/>
          <w:szCs w:val="24"/>
        </w:rPr>
      </w:pPr>
      <w:r>
        <w:rPr>
          <w:rFonts w:hint="eastAsia" w:hAnsi="宋体"/>
          <w:b/>
          <w:bCs/>
          <w:sz w:val="24"/>
          <w:szCs w:val="24"/>
          <w:highlight w:val="cyan"/>
        </w:rPr>
        <w:br w:type="page"/>
      </w:r>
      <w:r>
        <w:rPr>
          <w:rFonts w:hint="eastAsia" w:hAnsi="宋体"/>
          <w:b/>
          <w:bCs/>
          <w:sz w:val="24"/>
          <w:szCs w:val="24"/>
        </w:rPr>
        <w:t>详细评审</w:t>
      </w:r>
    </w:p>
    <w:tbl>
      <w:tblPr>
        <w:tblStyle w:val="26"/>
        <w:tblW w:w="97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3"/>
        <w:gridCol w:w="694"/>
        <w:gridCol w:w="5"/>
        <w:gridCol w:w="1663"/>
        <w:gridCol w:w="580"/>
        <w:gridCol w:w="6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3" w:type="dxa"/>
          <w:trHeight w:val="315" w:hRule="atLeast"/>
          <w:jc w:val="center"/>
        </w:trPr>
        <w:tc>
          <w:tcPr>
            <w:tcW w:w="2942" w:type="dxa"/>
            <w:gridSpan w:val="4"/>
            <w:noWrap/>
            <w:vAlign w:val="center"/>
          </w:tcPr>
          <w:p>
            <w:pPr>
              <w:spacing w:before="0" w:after="0" w:line="240" w:lineRule="atLeast"/>
              <w:jc w:val="center"/>
              <w:rPr>
                <w:rFonts w:ascii="宋体" w:hAnsi="宋体" w:cs="宋体"/>
                <w:b/>
                <w:bCs/>
                <w:color w:val="auto"/>
                <w:szCs w:val="21"/>
                <w:highlight w:val="none"/>
              </w:rPr>
            </w:pPr>
            <w:r>
              <w:rPr>
                <w:rFonts w:hint="eastAsia" w:ascii="宋体" w:hAnsi="宋体" w:cs="宋体"/>
                <w:b/>
                <w:bCs/>
                <w:color w:val="auto"/>
                <w:szCs w:val="21"/>
                <w:highlight w:val="none"/>
              </w:rPr>
              <w:t>条款内容</w:t>
            </w:r>
          </w:p>
        </w:tc>
        <w:tc>
          <w:tcPr>
            <w:tcW w:w="6784" w:type="dxa"/>
            <w:noWrap/>
            <w:vAlign w:val="center"/>
          </w:tcPr>
          <w:p>
            <w:pPr>
              <w:spacing w:before="0" w:after="0" w:line="240" w:lineRule="atLeast"/>
              <w:jc w:val="center"/>
              <w:rPr>
                <w:rFonts w:ascii="宋体" w:hAnsi="宋体" w:cs="宋体"/>
                <w:b/>
                <w:bCs/>
                <w:color w:val="auto"/>
                <w:szCs w:val="21"/>
                <w:highlight w:val="none"/>
              </w:rPr>
            </w:pPr>
            <w:r>
              <w:rPr>
                <w:rFonts w:hint="eastAsia" w:ascii="宋体" w:hAnsi="宋体" w:cs="宋体"/>
                <w:b/>
                <w:bCs/>
                <w:color w:val="auto"/>
                <w:szCs w:val="21"/>
                <w:highlight w:val="none"/>
              </w:rPr>
              <w:t>编列内容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3" w:type="dxa"/>
          <w:trHeight w:val="925" w:hRule="atLeast"/>
          <w:jc w:val="center"/>
        </w:trPr>
        <w:tc>
          <w:tcPr>
            <w:tcW w:w="2942" w:type="dxa"/>
            <w:gridSpan w:val="4"/>
            <w:noWrap/>
            <w:vAlign w:val="center"/>
          </w:tcPr>
          <w:p>
            <w:pPr>
              <w:spacing w:before="0" w:after="0" w:line="0" w:lineRule="atLeast"/>
              <w:jc w:val="center"/>
              <w:rPr>
                <w:rFonts w:ascii="宋体" w:hAnsi="宋体" w:cs="宋体"/>
                <w:color w:val="auto"/>
                <w:szCs w:val="21"/>
                <w:highlight w:val="none"/>
              </w:rPr>
            </w:pPr>
            <w:r>
              <w:rPr>
                <w:rFonts w:hint="eastAsia" w:ascii="宋体" w:hAnsi="宋体" w:cs="宋体"/>
                <w:color w:val="auto"/>
                <w:szCs w:val="21"/>
                <w:highlight w:val="none"/>
              </w:rPr>
              <w:t>分值构成(总分100分)</w:t>
            </w:r>
          </w:p>
        </w:tc>
        <w:tc>
          <w:tcPr>
            <w:tcW w:w="6784" w:type="dxa"/>
            <w:noWrap/>
            <w:vAlign w:val="center"/>
          </w:tcPr>
          <w:p>
            <w:pPr>
              <w:spacing w:before="0" w:after="0" w:line="240" w:lineRule="atLeast"/>
              <w:rPr>
                <w:rFonts w:hint="eastAsia"/>
                <w:color w:val="auto"/>
                <w:highlight w:val="none"/>
                <w:lang w:eastAsia="zh-CN"/>
              </w:rPr>
            </w:pPr>
            <w:r>
              <w:rPr>
                <w:rFonts w:hint="eastAsia"/>
                <w:color w:val="auto"/>
                <w:highlight w:val="none"/>
                <w:lang w:eastAsia="zh-CN"/>
              </w:rPr>
              <w:t>商务部分：</w:t>
            </w:r>
            <w:r>
              <w:rPr>
                <w:rFonts w:hint="eastAsia" w:ascii="宋体" w:hAnsi="宋体" w:cs="宋体"/>
                <w:color w:val="auto"/>
                <w:szCs w:val="21"/>
                <w:highlight w:val="none"/>
                <w:u w:val="single"/>
                <w:lang w:val="en-US" w:eastAsia="zh-CN"/>
              </w:rPr>
              <w:t>2</w:t>
            </w:r>
            <w:r>
              <w:rPr>
                <w:rFonts w:hint="eastAsia"/>
                <w:color w:val="auto"/>
                <w:highlight w:val="none"/>
                <w:lang w:eastAsia="zh-CN"/>
              </w:rPr>
              <w:t>分</w:t>
            </w:r>
          </w:p>
          <w:p>
            <w:pPr>
              <w:spacing w:before="0" w:after="0" w:line="240" w:lineRule="atLeast"/>
              <w:rPr>
                <w:color w:val="auto"/>
                <w:highlight w:val="none"/>
                <w:lang w:eastAsia="zh-CN"/>
              </w:rPr>
            </w:pPr>
            <w:r>
              <w:rPr>
                <w:rFonts w:hint="eastAsia"/>
                <w:color w:val="auto"/>
                <w:highlight w:val="none"/>
                <w:lang w:eastAsia="zh-CN"/>
              </w:rPr>
              <w:t>实施方案：</w:t>
            </w:r>
            <w:r>
              <w:rPr>
                <w:rFonts w:hint="eastAsia" w:ascii="宋体" w:hAnsi="宋体" w:cs="宋体"/>
                <w:color w:val="auto"/>
                <w:szCs w:val="21"/>
                <w:highlight w:val="none"/>
                <w:u w:val="single"/>
                <w:lang w:val="en-US" w:eastAsia="zh-CN"/>
              </w:rPr>
              <w:t>88</w:t>
            </w:r>
            <w:r>
              <w:rPr>
                <w:rFonts w:hint="eastAsia"/>
                <w:color w:val="auto"/>
                <w:highlight w:val="none"/>
                <w:lang w:eastAsia="zh-CN"/>
              </w:rPr>
              <w:t>分</w:t>
            </w:r>
          </w:p>
          <w:p>
            <w:pPr>
              <w:spacing w:before="0" w:after="0" w:line="240" w:lineRule="atLeast"/>
              <w:rPr>
                <w:color w:val="auto"/>
                <w:highlight w:val="none"/>
                <w:lang w:eastAsia="zh-CN"/>
              </w:rPr>
            </w:pPr>
            <w:r>
              <w:rPr>
                <w:rFonts w:hint="default" w:ascii="宋体" w:hAnsi="宋体" w:cs="宋体"/>
                <w:color w:val="auto"/>
                <w:szCs w:val="21"/>
                <w:highlight w:val="none"/>
                <w:lang w:val="en" w:eastAsia="zh-CN"/>
              </w:rPr>
              <w:t>比选</w:t>
            </w:r>
            <w:r>
              <w:rPr>
                <w:rFonts w:hint="eastAsia" w:ascii="宋体" w:hAnsi="宋体" w:cs="宋体"/>
                <w:color w:val="auto"/>
                <w:szCs w:val="21"/>
                <w:highlight w:val="none"/>
                <w:lang w:eastAsia="zh-CN"/>
              </w:rPr>
              <w:t>报价：</w:t>
            </w:r>
            <w:r>
              <w:rPr>
                <w:rFonts w:hint="eastAsia" w:ascii="宋体" w:hAnsi="宋体" w:cs="宋体"/>
                <w:color w:val="auto"/>
                <w:szCs w:val="21"/>
                <w:highlight w:val="none"/>
                <w:u w:val="single"/>
                <w:lang w:eastAsia="zh-CN"/>
              </w:rPr>
              <w:t>10</w:t>
            </w:r>
            <w:r>
              <w:rPr>
                <w:rFonts w:hint="eastAsia" w:ascii="宋体" w:hAnsi="宋体" w:cs="宋体"/>
                <w:color w:val="auto"/>
                <w:szCs w:val="21"/>
                <w:highlight w:val="none"/>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0" w:hRule="atLeast"/>
          <w:jc w:val="center"/>
        </w:trPr>
        <w:tc>
          <w:tcPr>
            <w:tcW w:w="2375" w:type="dxa"/>
            <w:gridSpan w:val="4"/>
            <w:noWrap/>
            <w:vAlign w:val="center"/>
          </w:tcPr>
          <w:p>
            <w:pPr>
              <w:spacing w:before="0" w:after="0" w:line="240" w:lineRule="atLeast"/>
              <w:jc w:val="center"/>
              <w:rPr>
                <w:rFonts w:ascii="宋体" w:hAnsi="宋体" w:cs="宋体"/>
                <w:b/>
                <w:bCs/>
                <w:color w:val="auto"/>
                <w:szCs w:val="21"/>
                <w:highlight w:val="none"/>
              </w:rPr>
            </w:pPr>
            <w:r>
              <w:rPr>
                <w:rFonts w:hint="eastAsia" w:ascii="宋体" w:hAnsi="宋体" w:cs="宋体"/>
                <w:b/>
                <w:bCs/>
                <w:color w:val="auto"/>
                <w:szCs w:val="21"/>
                <w:highlight w:val="none"/>
              </w:rPr>
              <w:t>评分因素</w:t>
            </w:r>
          </w:p>
        </w:tc>
        <w:tc>
          <w:tcPr>
            <w:tcW w:w="580" w:type="dxa"/>
            <w:noWrap/>
            <w:vAlign w:val="center"/>
          </w:tcPr>
          <w:p>
            <w:pPr>
              <w:spacing w:before="0" w:after="0" w:line="240" w:lineRule="atLeast"/>
              <w:jc w:val="center"/>
              <w:rPr>
                <w:rFonts w:ascii="宋体" w:hAnsi="宋体" w:cs="宋体"/>
                <w:b/>
                <w:bCs/>
                <w:color w:val="auto"/>
                <w:szCs w:val="21"/>
                <w:highlight w:val="none"/>
                <w:lang w:eastAsia="zh-CN"/>
              </w:rPr>
            </w:pPr>
            <w:r>
              <w:rPr>
                <w:rFonts w:hint="eastAsia" w:ascii="宋体" w:hAnsi="宋体" w:cs="宋体"/>
                <w:b/>
                <w:bCs/>
                <w:color w:val="auto"/>
                <w:szCs w:val="21"/>
                <w:highlight w:val="none"/>
                <w:lang w:eastAsia="zh-CN"/>
              </w:rPr>
              <w:t>标准分</w:t>
            </w:r>
          </w:p>
        </w:tc>
        <w:tc>
          <w:tcPr>
            <w:tcW w:w="6784" w:type="dxa"/>
            <w:noWrap/>
            <w:vAlign w:val="center"/>
          </w:tcPr>
          <w:p>
            <w:pPr>
              <w:spacing w:before="0" w:after="0" w:line="240" w:lineRule="atLeast"/>
              <w:jc w:val="center"/>
              <w:rPr>
                <w:rFonts w:ascii="宋体" w:hAnsi="宋体" w:cs="宋体"/>
                <w:b/>
                <w:bCs/>
                <w:color w:val="auto"/>
                <w:szCs w:val="21"/>
                <w:highlight w:val="none"/>
                <w:lang w:eastAsia="zh-CN"/>
              </w:rPr>
            </w:pPr>
            <w:r>
              <w:rPr>
                <w:rFonts w:hint="eastAsia" w:ascii="宋体" w:hAnsi="宋体" w:cs="宋体"/>
                <w:b/>
                <w:bCs/>
                <w:color w:val="auto"/>
                <w:szCs w:val="21"/>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535" w:hRule="atLeast"/>
          <w:jc w:val="center"/>
        </w:trPr>
        <w:tc>
          <w:tcPr>
            <w:tcW w:w="712" w:type="dxa"/>
            <w:gridSpan w:val="3"/>
            <w:noWrap/>
            <w:textDirection w:val="tbRlV"/>
            <w:vAlign w:val="center"/>
          </w:tcPr>
          <w:p>
            <w:pPr>
              <w:spacing w:before="0" w:after="0" w:line="240" w:lineRule="atLeast"/>
              <w:ind w:left="113" w:leftChars="0" w:right="113" w:rightChars="0"/>
              <w:jc w:val="center"/>
              <w:rPr>
                <w:rFonts w:hint="eastAsia" w:ascii="宋体" w:hAnsi="宋体" w:cs="宋体"/>
                <w:b/>
                <w:bCs/>
                <w:color w:val="auto"/>
                <w:szCs w:val="21"/>
                <w:highlight w:val="none"/>
              </w:rPr>
            </w:pPr>
            <w:r>
              <w:rPr>
                <w:rFonts w:hint="eastAsia" w:ascii="宋体" w:hAnsi="宋体" w:cs="宋体"/>
                <w:b/>
                <w:bCs/>
                <w:color w:val="auto"/>
                <w:szCs w:val="21"/>
                <w:highlight w:val="none"/>
                <w:lang w:eastAsia="zh-CN"/>
              </w:rPr>
              <w:t>商务部分</w:t>
            </w:r>
          </w:p>
        </w:tc>
        <w:tc>
          <w:tcPr>
            <w:tcW w:w="1663" w:type="dxa"/>
            <w:noWrap/>
            <w:vAlign w:val="center"/>
          </w:tcPr>
          <w:p>
            <w:pPr>
              <w:jc w:val="both"/>
              <w:rPr>
                <w:rFonts w:hint="eastAsia" w:ascii="宋体" w:hAnsi="宋体" w:cs="宋体"/>
                <w:b/>
                <w:bCs/>
                <w:color w:val="auto"/>
                <w:szCs w:val="21"/>
                <w:highlight w:val="none"/>
              </w:rPr>
            </w:pPr>
            <w:r>
              <w:rPr>
                <w:rFonts w:hint="eastAsia" w:ascii="宋体" w:hAnsi="宋体" w:cs="宋体"/>
                <w:color w:val="auto"/>
                <w:kern w:val="0"/>
                <w:sz w:val="21"/>
                <w:szCs w:val="21"/>
                <w:highlight w:val="none"/>
                <w:lang w:val="en-US" w:eastAsia="zh-CN" w:bidi="ar-SA"/>
              </w:rPr>
              <w:t>同类业绩</w:t>
            </w:r>
          </w:p>
        </w:tc>
        <w:tc>
          <w:tcPr>
            <w:tcW w:w="580" w:type="dxa"/>
            <w:noWrap/>
            <w:vAlign w:val="center"/>
          </w:tcPr>
          <w:p>
            <w:pPr>
              <w:spacing w:before="0" w:after="0" w:line="0" w:lineRule="atLeast"/>
              <w:jc w:val="center"/>
              <w:rPr>
                <w:rFonts w:hint="eastAsia" w:ascii="宋体" w:hAnsi="宋体" w:cs="宋体"/>
                <w:b/>
                <w:bCs/>
                <w:color w:val="auto"/>
                <w:szCs w:val="21"/>
                <w:highlight w:val="none"/>
                <w:lang w:eastAsia="zh-CN"/>
              </w:rPr>
            </w:pPr>
            <w:r>
              <w:rPr>
                <w:rFonts w:hint="eastAsia" w:ascii="宋体" w:hAnsi="宋体" w:cs="宋体"/>
                <w:color w:val="auto"/>
                <w:szCs w:val="21"/>
                <w:highlight w:val="none"/>
                <w:lang w:val="en-US" w:eastAsia="zh-CN"/>
              </w:rPr>
              <w:t>2</w:t>
            </w:r>
          </w:p>
        </w:tc>
        <w:tc>
          <w:tcPr>
            <w:tcW w:w="6784" w:type="dxa"/>
            <w:noWrap/>
            <w:vAlign w:val="center"/>
          </w:tcPr>
          <w:p>
            <w:pPr>
              <w:pStyle w:val="63"/>
              <w:spacing w:line="240" w:lineRule="atLeast"/>
              <w:ind w:left="8" w:right="-15" w:hanging="8"/>
              <w:jc w:val="both"/>
              <w:rPr>
                <w:rFonts w:hint="eastAsia" w:ascii="宋体" w:hAnsi="宋体" w:eastAsia="宋体" w:cs="宋体"/>
                <w:color w:val="auto"/>
                <w:szCs w:val="21"/>
                <w:highlight w:val="none"/>
                <w:lang w:eastAsia="zh-CN"/>
              </w:rPr>
            </w:pPr>
            <w:r>
              <w:rPr>
                <w:rFonts w:hint="eastAsia" w:cs="宋体"/>
                <w:color w:val="auto"/>
                <w:szCs w:val="21"/>
                <w:highlight w:val="none"/>
                <w:lang w:eastAsia="zh-CN"/>
              </w:rPr>
              <w:t>供应商</w:t>
            </w:r>
            <w:r>
              <w:rPr>
                <w:rFonts w:hint="eastAsia" w:ascii="宋体" w:hAnsi="宋体" w:eastAsia="宋体" w:cs="宋体"/>
                <w:color w:val="auto"/>
                <w:szCs w:val="21"/>
                <w:highlight w:val="none"/>
                <w:lang w:eastAsia="zh-CN"/>
              </w:rPr>
              <w:t>每有一</w:t>
            </w:r>
            <w:r>
              <w:rPr>
                <w:rFonts w:hint="eastAsia" w:ascii="宋体" w:hAnsi="宋体" w:eastAsia="宋体" w:cs="宋体"/>
                <w:color w:val="auto"/>
                <w:szCs w:val="21"/>
                <w:highlight w:val="none"/>
                <w:lang w:val="en-US" w:eastAsia="zh-CN"/>
              </w:rPr>
              <w:t>个</w:t>
            </w:r>
            <w:r>
              <w:rPr>
                <w:rFonts w:hint="eastAsia" w:ascii="宋体" w:hAnsi="宋体" w:eastAsia="宋体" w:cs="宋体"/>
                <w:color w:val="auto"/>
                <w:szCs w:val="21"/>
                <w:highlight w:val="none"/>
                <w:lang w:eastAsia="zh-CN"/>
              </w:rPr>
              <w:t>类似项目业绩得</w:t>
            </w:r>
            <w:r>
              <w:rPr>
                <w:rFonts w:hint="eastAsia" w:ascii="宋体" w:hAnsi="宋体" w:eastAsia="宋体" w:cs="宋体"/>
                <w:color w:val="auto"/>
                <w:szCs w:val="21"/>
                <w:highlight w:val="none"/>
                <w:u w:val="single"/>
                <w:lang w:eastAsia="zh-CN"/>
              </w:rPr>
              <w:t xml:space="preserve"> </w:t>
            </w:r>
            <w:r>
              <w:rPr>
                <w:rFonts w:hint="eastAsia" w:cs="宋体"/>
                <w:color w:val="auto"/>
                <w:szCs w:val="21"/>
                <w:highlight w:val="none"/>
                <w:u w:val="single"/>
                <w:lang w:val="en-US" w:eastAsia="zh-CN"/>
              </w:rPr>
              <w:t>1</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分，</w:t>
            </w:r>
            <w:r>
              <w:rPr>
                <w:rFonts w:hint="eastAsia" w:ascii="宋体" w:hAnsi="宋体" w:eastAsia="宋体" w:cs="宋体"/>
                <w:color w:val="auto"/>
                <w:szCs w:val="21"/>
                <w:highlight w:val="none"/>
              </w:rPr>
              <w:t>最高</w:t>
            </w:r>
            <w:r>
              <w:rPr>
                <w:rFonts w:hint="eastAsia" w:ascii="宋体" w:hAnsi="宋体" w:eastAsia="宋体" w:cs="宋体"/>
                <w:color w:val="auto"/>
                <w:szCs w:val="21"/>
                <w:highlight w:val="none"/>
                <w:lang w:eastAsia="zh-CN"/>
              </w:rPr>
              <w:t>得</w:t>
            </w:r>
            <w:r>
              <w:rPr>
                <w:rFonts w:hint="eastAsia" w:ascii="宋体" w:hAnsi="宋体" w:eastAsia="宋体" w:cs="宋体"/>
                <w:color w:val="auto"/>
                <w:szCs w:val="21"/>
                <w:highlight w:val="none"/>
                <w:u w:val="none"/>
                <w:lang w:val="en-US" w:eastAsia="zh-CN"/>
              </w:rPr>
              <w:t>满</w:t>
            </w:r>
            <w:r>
              <w:rPr>
                <w:rFonts w:hint="eastAsia" w:ascii="宋体" w:hAnsi="宋体" w:eastAsia="宋体" w:cs="宋体"/>
                <w:color w:val="auto"/>
                <w:szCs w:val="21"/>
                <w:highlight w:val="none"/>
                <w:lang w:eastAsia="zh-CN"/>
              </w:rPr>
              <w:t>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类似项目业绩</w:t>
            </w:r>
            <w:r>
              <w:rPr>
                <w:rFonts w:hint="eastAsia" w:ascii="宋体" w:hAnsi="宋体" w:eastAsia="宋体" w:cs="宋体"/>
                <w:color w:val="auto"/>
                <w:szCs w:val="21"/>
                <w:highlight w:val="none"/>
                <w:lang w:val="en-US" w:eastAsia="zh-CN"/>
              </w:rPr>
              <w:t>说明</w:t>
            </w:r>
            <w:r>
              <w:rPr>
                <w:rFonts w:hint="eastAsia" w:ascii="宋体" w:hAnsi="宋体" w:eastAsia="宋体" w:cs="宋体"/>
                <w:color w:val="auto"/>
                <w:szCs w:val="21"/>
                <w:highlight w:val="none"/>
                <w:lang w:eastAsia="zh-CN"/>
              </w:rPr>
              <w:t>：</w:t>
            </w:r>
          </w:p>
          <w:p>
            <w:pPr>
              <w:spacing w:before="0" w:after="0" w:line="240" w:lineRule="atLeast"/>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1）类似项目指中标（成交）的包含</w:t>
            </w:r>
            <w:r>
              <w:rPr>
                <w:rFonts w:hint="eastAsia" w:ascii="宋体" w:hAnsi="宋体" w:cs="宋体"/>
                <w:color w:val="auto"/>
                <w:szCs w:val="21"/>
                <w:highlight w:val="none"/>
                <w:u w:val="single"/>
                <w:lang w:val="en-US" w:eastAsia="zh-CN"/>
              </w:rPr>
              <w:t xml:space="preserve"> 规划编制工作</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US" w:eastAsia="zh-CN"/>
              </w:rPr>
              <w:t>服务</w:t>
            </w:r>
            <w:r>
              <w:rPr>
                <w:rFonts w:hint="eastAsia" w:ascii="宋体" w:hAnsi="宋体" w:eastAsia="宋体" w:cs="宋体"/>
                <w:color w:val="auto"/>
                <w:szCs w:val="21"/>
                <w:highlight w:val="none"/>
                <w:lang w:eastAsia="zh-CN"/>
              </w:rPr>
              <w:t>项目</w:t>
            </w:r>
            <w:r>
              <w:rPr>
                <w:rFonts w:hint="eastAsia" w:ascii="宋体" w:hAnsi="宋体" w:eastAsia="宋体" w:cs="宋体"/>
                <w:color w:val="auto"/>
                <w:highlight w:val="none"/>
              </w:rPr>
              <w:t>，</w:t>
            </w:r>
            <w:r>
              <w:rPr>
                <w:rFonts w:hint="eastAsia" w:ascii="宋体" w:hAnsi="宋体" w:eastAsia="宋体" w:cs="宋体"/>
                <w:color w:val="auto"/>
                <w:highlight w:val="none"/>
                <w:lang w:eastAsia="zh-CN"/>
              </w:rPr>
              <w:t>以合同签订时间为准</w:t>
            </w:r>
            <w:r>
              <w:rPr>
                <w:rFonts w:hint="eastAsia" w:ascii="宋体" w:hAnsi="宋体" w:eastAsia="宋体" w:cs="宋体"/>
                <w:color w:val="auto"/>
                <w:szCs w:val="21"/>
                <w:highlight w:val="none"/>
                <w:lang w:eastAsia="zh-CN"/>
              </w:rPr>
              <w:t xml:space="preserve"> </w:t>
            </w:r>
          </w:p>
          <w:p>
            <w:pPr>
              <w:pStyle w:val="63"/>
              <w:numPr>
                <w:ilvl w:val="0"/>
                <w:numId w:val="0"/>
              </w:numPr>
              <w:spacing w:line="240" w:lineRule="atLeast"/>
              <w:ind w:left="0" w:leftChars="0" w:right="-15" w:rightChars="0" w:firstLine="0" w:firstLineChars="0"/>
              <w:jc w:val="both"/>
              <w:rPr>
                <w:rFonts w:hint="eastAsia" w:ascii="宋体" w:hAnsi="宋体" w:cs="宋体"/>
                <w:b/>
                <w:bCs/>
                <w:color w:val="auto"/>
                <w:szCs w:val="21"/>
                <w:highlight w:val="none"/>
              </w:rPr>
            </w:pPr>
            <w:r>
              <w:rPr>
                <w:rFonts w:hint="eastAsia" w:ascii="宋体" w:hAnsi="宋体" w:eastAsia="宋体" w:cs="宋体"/>
                <w:color w:val="auto"/>
                <w:szCs w:val="21"/>
                <w:highlight w:val="none"/>
                <w:lang w:eastAsia="zh-CN"/>
              </w:rPr>
              <w:t>2）需提供合同协议书复印件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1" w:hRule="atLeast"/>
          <w:jc w:val="center"/>
        </w:trPr>
        <w:tc>
          <w:tcPr>
            <w:tcW w:w="707" w:type="dxa"/>
            <w:gridSpan w:val="2"/>
            <w:vMerge w:val="restart"/>
            <w:noWrap/>
            <w:textDirection w:val="tbRlV"/>
            <w:vAlign w:val="center"/>
          </w:tcPr>
          <w:p>
            <w:pPr>
              <w:spacing w:before="0" w:after="0" w:line="240" w:lineRule="atLeast"/>
              <w:ind w:left="113" w:right="113"/>
              <w:jc w:val="center"/>
              <w:rPr>
                <w:rFonts w:ascii="宋体" w:hAnsi="宋体" w:cs="宋体"/>
                <w:color w:val="auto"/>
                <w:szCs w:val="21"/>
                <w:highlight w:val="none"/>
              </w:rPr>
            </w:pPr>
            <w:r>
              <w:rPr>
                <w:rFonts w:hint="eastAsia" w:ascii="宋体" w:hAnsi="宋体" w:cs="宋体"/>
                <w:b/>
                <w:bCs/>
                <w:color w:val="auto"/>
                <w:szCs w:val="21"/>
                <w:highlight w:val="none"/>
                <w:lang w:eastAsia="zh-CN"/>
              </w:rPr>
              <w:t>实施方案</w:t>
            </w:r>
          </w:p>
        </w:tc>
        <w:tc>
          <w:tcPr>
            <w:tcW w:w="1668" w:type="dxa"/>
            <w:gridSpan w:val="2"/>
            <w:noWrap/>
            <w:vAlign w:val="center"/>
          </w:tcPr>
          <w:p>
            <w:pPr>
              <w:jc w:val="center"/>
              <w:rPr>
                <w:rFonts w:hint="eastAsia" w:ascii="宋体" w:hAnsi="宋体" w:eastAsia="宋体" w:cs="宋体"/>
                <w:color w:val="auto"/>
                <w:szCs w:val="21"/>
                <w:highlight w:val="none"/>
                <w:lang w:eastAsia="zh-CN"/>
              </w:rPr>
            </w:pPr>
            <w:r>
              <w:rPr>
                <w:rFonts w:hint="eastAsia" w:ascii="宋体" w:hAnsi="宋体" w:eastAsia="宋体" w:cs="宋体"/>
                <w:color w:val="auto"/>
                <w:kern w:val="0"/>
                <w:sz w:val="21"/>
                <w:szCs w:val="21"/>
                <w:highlight w:val="none"/>
                <w:lang w:val="en-US" w:eastAsia="zh-CN" w:bidi="ar-SA"/>
              </w:rPr>
              <w:t>整体服务方案</w:t>
            </w:r>
          </w:p>
        </w:tc>
        <w:tc>
          <w:tcPr>
            <w:tcW w:w="580" w:type="dxa"/>
            <w:noWrap/>
            <w:vAlign w:val="center"/>
          </w:tcPr>
          <w:p>
            <w:pPr>
              <w:spacing w:before="0" w:after="0" w:line="0" w:lineRule="atLeast"/>
              <w:jc w:val="center"/>
              <w:rPr>
                <w:rFonts w:hint="default" w:ascii="宋体" w:hAnsi="宋体" w:eastAsia="宋体" w:cs="宋体"/>
                <w:color w:val="auto"/>
                <w:szCs w:val="21"/>
                <w:highlight w:val="none"/>
                <w:lang w:val="en-US" w:eastAsia="zh-CN"/>
              </w:rPr>
            </w:pPr>
            <w:r>
              <w:rPr>
                <w:rFonts w:hint="eastAsia" w:ascii="宋体" w:hAnsi="宋体" w:cs="宋体"/>
                <w:color w:val="auto"/>
                <w:sz w:val="21"/>
                <w:szCs w:val="22"/>
                <w:highlight w:val="none"/>
                <w:lang w:val="en-US" w:eastAsia="zh-CN" w:bidi="ar-SA"/>
              </w:rPr>
              <w:t>25</w:t>
            </w:r>
          </w:p>
        </w:tc>
        <w:tc>
          <w:tcPr>
            <w:tcW w:w="6784" w:type="dxa"/>
            <w:noWrap/>
            <w:vAlign w:val="center"/>
          </w:tcPr>
          <w:p>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 w:val="21"/>
                <w:szCs w:val="22"/>
                <w:highlight w:val="none"/>
                <w:lang w:val="en-US" w:eastAsia="zh-CN" w:bidi="ar-SA"/>
              </w:rPr>
              <w:t>根据供应商</w:t>
            </w:r>
            <w:r>
              <w:rPr>
                <w:rFonts w:hint="eastAsia" w:ascii="宋体" w:hAnsi="宋体" w:eastAsia="宋体" w:cs="宋体"/>
                <w:color w:val="auto"/>
                <w:kern w:val="0"/>
                <w:sz w:val="21"/>
                <w:szCs w:val="21"/>
                <w:highlight w:val="none"/>
                <w:lang w:val="en-US" w:eastAsia="zh-CN" w:bidi="ar-SA"/>
              </w:rPr>
              <w:t>整体服务方案</w:t>
            </w:r>
            <w:r>
              <w:rPr>
                <w:rFonts w:hint="eastAsia" w:ascii="宋体" w:hAnsi="宋体" w:eastAsia="宋体" w:cs="宋体"/>
                <w:color w:val="auto"/>
                <w:sz w:val="21"/>
                <w:szCs w:val="22"/>
                <w:highlight w:val="none"/>
                <w:lang w:val="en-US" w:eastAsia="zh-CN" w:bidi="ar-SA"/>
              </w:rPr>
              <w:t>进行综合评审，包含但不限于：</w:t>
            </w:r>
          </w:p>
          <w:p>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1、</w:t>
            </w:r>
            <w:r>
              <w:rPr>
                <w:rFonts w:hint="eastAsia" w:ascii="宋体" w:hAnsi="宋体" w:eastAsia="宋体" w:cs="宋体"/>
                <w:color w:val="auto"/>
                <w:sz w:val="21"/>
                <w:szCs w:val="22"/>
                <w:highlight w:val="none"/>
                <w:lang w:val="en-US" w:eastAsia="zh-CN" w:bidi="ar-SA"/>
              </w:rPr>
              <w:t>工作的主要内容；</w:t>
            </w:r>
            <w:r>
              <w:rPr>
                <w:rFonts w:hint="eastAsia" w:cs="宋体"/>
                <w:color w:val="auto"/>
                <w:sz w:val="21"/>
                <w:szCs w:val="22"/>
                <w:highlight w:val="none"/>
                <w:lang w:val="en-US" w:eastAsia="zh-CN" w:bidi="ar-SA"/>
              </w:rPr>
              <w:t>（5分）</w:t>
            </w:r>
          </w:p>
          <w:p>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2、</w:t>
            </w:r>
            <w:r>
              <w:rPr>
                <w:rFonts w:hint="eastAsia" w:ascii="宋体" w:hAnsi="宋体" w:eastAsia="宋体" w:cs="宋体"/>
                <w:color w:val="auto"/>
                <w:sz w:val="21"/>
                <w:szCs w:val="22"/>
                <w:highlight w:val="none"/>
                <w:lang w:val="en-US" w:eastAsia="zh-CN" w:bidi="ar-SA"/>
              </w:rPr>
              <w:t>工作的范围；</w:t>
            </w:r>
            <w:r>
              <w:rPr>
                <w:rFonts w:hint="eastAsia" w:cs="宋体"/>
                <w:color w:val="auto"/>
                <w:sz w:val="21"/>
                <w:szCs w:val="22"/>
                <w:highlight w:val="none"/>
                <w:lang w:val="en-US" w:eastAsia="zh-CN" w:bidi="ar-SA"/>
              </w:rPr>
              <w:t>（5分）</w:t>
            </w:r>
          </w:p>
          <w:p>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3、</w:t>
            </w:r>
            <w:r>
              <w:rPr>
                <w:rFonts w:hint="eastAsia" w:ascii="宋体" w:hAnsi="宋体" w:eastAsia="宋体" w:cs="宋体"/>
                <w:color w:val="auto"/>
                <w:sz w:val="21"/>
                <w:szCs w:val="22"/>
                <w:highlight w:val="none"/>
                <w:lang w:val="en-US" w:eastAsia="zh-CN" w:bidi="ar-SA"/>
              </w:rPr>
              <w:t>工作主要方法；</w:t>
            </w:r>
            <w:r>
              <w:rPr>
                <w:rFonts w:hint="eastAsia" w:cs="宋体"/>
                <w:color w:val="auto"/>
                <w:sz w:val="21"/>
                <w:szCs w:val="22"/>
                <w:highlight w:val="none"/>
                <w:lang w:val="en-US" w:eastAsia="zh-CN" w:bidi="ar-SA"/>
              </w:rPr>
              <w:t>（5分）</w:t>
            </w:r>
          </w:p>
          <w:p>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4、</w:t>
            </w:r>
            <w:r>
              <w:rPr>
                <w:rFonts w:hint="eastAsia" w:ascii="宋体" w:hAnsi="宋体" w:eastAsia="宋体" w:cs="宋体"/>
                <w:color w:val="auto"/>
                <w:sz w:val="21"/>
                <w:szCs w:val="22"/>
                <w:highlight w:val="none"/>
                <w:lang w:val="en-US" w:eastAsia="zh-CN" w:bidi="ar-SA"/>
              </w:rPr>
              <w:t>工作的主要目标；</w:t>
            </w:r>
            <w:r>
              <w:rPr>
                <w:rFonts w:hint="eastAsia" w:cs="宋体"/>
                <w:color w:val="auto"/>
                <w:sz w:val="21"/>
                <w:szCs w:val="22"/>
                <w:highlight w:val="none"/>
                <w:lang w:val="en-US" w:eastAsia="zh-CN" w:bidi="ar-SA"/>
              </w:rPr>
              <w:t>（5分）</w:t>
            </w:r>
          </w:p>
          <w:p>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5、</w:t>
            </w:r>
            <w:r>
              <w:rPr>
                <w:rFonts w:hint="eastAsia" w:ascii="宋体" w:hAnsi="宋体" w:eastAsia="宋体" w:cs="宋体"/>
                <w:color w:val="auto"/>
                <w:sz w:val="21"/>
                <w:szCs w:val="22"/>
                <w:highlight w:val="none"/>
                <w:lang w:val="en-US" w:eastAsia="zh-CN" w:bidi="ar-SA"/>
              </w:rPr>
              <w:t>具体实施方案；</w:t>
            </w:r>
            <w:r>
              <w:rPr>
                <w:rFonts w:hint="eastAsia" w:cs="宋体"/>
                <w:color w:val="auto"/>
                <w:sz w:val="21"/>
                <w:szCs w:val="22"/>
                <w:highlight w:val="none"/>
                <w:lang w:val="en-US" w:eastAsia="zh-CN" w:bidi="ar-SA"/>
              </w:rPr>
              <w:t>（5分）</w:t>
            </w:r>
          </w:p>
          <w:p>
            <w:pPr>
              <w:pStyle w:val="63"/>
              <w:numPr>
                <w:ilvl w:val="0"/>
                <w:numId w:val="0"/>
              </w:numPr>
              <w:spacing w:line="240" w:lineRule="auto"/>
              <w:ind w:left="0" w:leftChars="0" w:right="-15" w:rightChars="0" w:firstLine="0" w:firstLineChars="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注：每缺少1项扣除对应项的分值，每有一项内容存在错误或不足的扣1分，扣完为止。【内容存在错误或不足是指: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365" w:hRule="atLeast"/>
          <w:jc w:val="center"/>
        </w:trPr>
        <w:tc>
          <w:tcPr>
            <w:tcW w:w="707" w:type="dxa"/>
            <w:gridSpan w:val="2"/>
            <w:vMerge w:val="continue"/>
            <w:noWrap/>
            <w:vAlign w:val="center"/>
          </w:tcPr>
          <w:p>
            <w:pPr>
              <w:spacing w:before="0" w:after="0" w:line="240" w:lineRule="atLeast"/>
              <w:jc w:val="center"/>
              <w:rPr>
                <w:rFonts w:ascii="宋体" w:hAnsi="宋体" w:cs="宋体"/>
                <w:color w:val="auto"/>
                <w:szCs w:val="21"/>
                <w:highlight w:val="none"/>
                <w:lang w:eastAsia="zh-CN"/>
              </w:rPr>
            </w:pPr>
          </w:p>
        </w:tc>
        <w:tc>
          <w:tcPr>
            <w:tcW w:w="1668" w:type="dxa"/>
            <w:gridSpan w:val="2"/>
            <w:noWrap/>
            <w:vAlign w:val="center"/>
          </w:tcPr>
          <w:p>
            <w:pPr>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人员配备及调研方案</w:t>
            </w:r>
          </w:p>
        </w:tc>
        <w:tc>
          <w:tcPr>
            <w:tcW w:w="580" w:type="dxa"/>
            <w:noWrap/>
            <w:vAlign w:val="center"/>
          </w:tcPr>
          <w:p>
            <w:pPr>
              <w:spacing w:line="0" w:lineRule="atLeast"/>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20</w:t>
            </w:r>
          </w:p>
        </w:tc>
        <w:tc>
          <w:tcPr>
            <w:tcW w:w="6784" w:type="dxa"/>
            <w:noWrap/>
            <w:vAlign w:val="center"/>
          </w:tcPr>
          <w:p>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 w:val="21"/>
                <w:szCs w:val="22"/>
                <w:highlight w:val="none"/>
                <w:lang w:val="en-US" w:eastAsia="zh-CN" w:bidi="ar-SA"/>
              </w:rPr>
              <w:t>根据供应商</w:t>
            </w:r>
            <w:r>
              <w:rPr>
                <w:rFonts w:hint="eastAsia" w:ascii="宋体" w:hAnsi="宋体" w:eastAsia="宋体" w:cs="宋体"/>
                <w:color w:val="auto"/>
                <w:szCs w:val="21"/>
                <w:highlight w:val="none"/>
              </w:rPr>
              <w:t>人员配备</w:t>
            </w:r>
            <w:r>
              <w:rPr>
                <w:rFonts w:hint="eastAsia" w:ascii="宋体" w:hAnsi="宋体" w:eastAsia="宋体" w:cs="宋体"/>
                <w:color w:val="auto"/>
                <w:sz w:val="21"/>
                <w:szCs w:val="22"/>
                <w:highlight w:val="none"/>
                <w:lang w:val="en-US" w:eastAsia="zh-CN" w:bidi="ar-SA"/>
              </w:rPr>
              <w:t>综合评审，包含但不限于：</w:t>
            </w:r>
          </w:p>
          <w:p>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1、</w:t>
            </w:r>
            <w:r>
              <w:rPr>
                <w:rFonts w:hint="eastAsia" w:ascii="宋体" w:hAnsi="宋体" w:eastAsia="宋体" w:cs="宋体"/>
                <w:color w:val="auto"/>
                <w:sz w:val="21"/>
                <w:szCs w:val="22"/>
                <w:highlight w:val="none"/>
                <w:lang w:val="en-US" w:eastAsia="zh-CN" w:bidi="ar-SA"/>
              </w:rPr>
              <w:t>人员配置；</w:t>
            </w:r>
            <w:r>
              <w:rPr>
                <w:rFonts w:hint="eastAsia" w:cs="宋体"/>
                <w:color w:val="auto"/>
                <w:sz w:val="21"/>
                <w:szCs w:val="22"/>
                <w:highlight w:val="none"/>
                <w:lang w:val="en-US" w:eastAsia="zh-CN" w:bidi="ar-SA"/>
              </w:rPr>
              <w:t>（5分）</w:t>
            </w:r>
          </w:p>
          <w:p>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 w:val="21"/>
                <w:szCs w:val="22"/>
                <w:highlight w:val="none"/>
                <w:lang w:val="en-US" w:eastAsia="zh-CN" w:bidi="ar-SA"/>
              </w:rPr>
              <w:t>2、专业分工；</w:t>
            </w:r>
            <w:r>
              <w:rPr>
                <w:rFonts w:hint="eastAsia" w:cs="宋体"/>
                <w:color w:val="auto"/>
                <w:sz w:val="21"/>
                <w:szCs w:val="22"/>
                <w:highlight w:val="none"/>
                <w:lang w:val="en-US" w:eastAsia="zh-CN" w:bidi="ar-SA"/>
              </w:rPr>
              <w:t>（5分）</w:t>
            </w:r>
          </w:p>
          <w:p>
            <w:pPr>
              <w:pStyle w:val="63"/>
              <w:spacing w:line="240" w:lineRule="auto"/>
              <w:ind w:left="8" w:right="-15" w:hanging="8"/>
              <w:jc w:val="both"/>
              <w:rPr>
                <w:rFonts w:hint="eastAsia" w:cs="宋体"/>
                <w:color w:val="auto"/>
                <w:szCs w:val="21"/>
                <w:highlight w:val="none"/>
                <w:lang w:val="en-US" w:eastAsia="zh-CN"/>
              </w:rPr>
            </w:pPr>
            <w:r>
              <w:rPr>
                <w:rFonts w:hint="eastAsia" w:cs="宋体"/>
                <w:color w:val="auto"/>
                <w:szCs w:val="21"/>
                <w:highlight w:val="none"/>
                <w:lang w:val="en-US" w:eastAsia="zh-CN"/>
              </w:rPr>
              <w:t>3、调研方案；</w:t>
            </w:r>
            <w:r>
              <w:rPr>
                <w:rFonts w:hint="eastAsia" w:cs="宋体"/>
                <w:color w:val="auto"/>
                <w:sz w:val="21"/>
                <w:szCs w:val="22"/>
                <w:highlight w:val="none"/>
                <w:lang w:val="en-US" w:eastAsia="zh-CN" w:bidi="ar-SA"/>
              </w:rPr>
              <w:t>（5分）</w:t>
            </w:r>
          </w:p>
          <w:p>
            <w:pPr>
              <w:pStyle w:val="63"/>
              <w:spacing w:line="240" w:lineRule="auto"/>
              <w:ind w:left="8" w:right="-15" w:hanging="8"/>
              <w:jc w:val="both"/>
              <w:rPr>
                <w:rFonts w:hint="eastAsia" w:cs="宋体"/>
                <w:color w:val="auto"/>
                <w:szCs w:val="21"/>
                <w:highlight w:val="none"/>
                <w:lang w:val="en-US" w:eastAsia="zh-CN"/>
              </w:rPr>
            </w:pPr>
            <w:r>
              <w:rPr>
                <w:rFonts w:hint="eastAsia" w:cs="宋体"/>
                <w:color w:val="auto"/>
                <w:szCs w:val="21"/>
                <w:highlight w:val="none"/>
                <w:lang w:val="en-US" w:eastAsia="zh-CN"/>
              </w:rPr>
              <w:t>4、调研内容；</w:t>
            </w:r>
            <w:r>
              <w:rPr>
                <w:rFonts w:hint="eastAsia" w:cs="宋体"/>
                <w:color w:val="auto"/>
                <w:sz w:val="21"/>
                <w:szCs w:val="22"/>
                <w:highlight w:val="none"/>
                <w:lang w:val="en-US" w:eastAsia="zh-CN" w:bidi="ar-SA"/>
              </w:rPr>
              <w:t>（5分）</w:t>
            </w:r>
          </w:p>
          <w:p>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Cs w:val="21"/>
                <w:highlight w:val="none"/>
                <w:lang w:val="en-US" w:eastAsia="zh-CN"/>
              </w:rPr>
              <w:t>注：每缺少1项扣除对应项的分值，每有一项内容存在错误或不足的扣1分，扣完为止。【内容存在错误或不足是指: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265" w:hRule="atLeast"/>
          <w:jc w:val="center"/>
        </w:trPr>
        <w:tc>
          <w:tcPr>
            <w:tcW w:w="707" w:type="dxa"/>
            <w:gridSpan w:val="2"/>
            <w:vMerge w:val="continue"/>
            <w:noWrap/>
            <w:vAlign w:val="center"/>
          </w:tcPr>
          <w:p>
            <w:pPr>
              <w:spacing w:before="0" w:after="0" w:line="240" w:lineRule="atLeast"/>
              <w:jc w:val="center"/>
              <w:rPr>
                <w:rFonts w:ascii="宋体" w:hAnsi="宋体" w:cs="宋体"/>
                <w:color w:val="auto"/>
                <w:szCs w:val="21"/>
                <w:highlight w:val="none"/>
                <w:lang w:eastAsia="zh-CN"/>
              </w:rPr>
            </w:pPr>
          </w:p>
        </w:tc>
        <w:tc>
          <w:tcPr>
            <w:tcW w:w="1668" w:type="dxa"/>
            <w:gridSpan w:val="2"/>
            <w:noWrap/>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cs="宋体"/>
                <w:color w:val="auto"/>
                <w:szCs w:val="21"/>
                <w:highlight w:val="none"/>
                <w:lang w:val="en-US" w:eastAsia="zh-CN"/>
              </w:rPr>
            </w:pPr>
            <w:r>
              <w:rPr>
                <w:rFonts w:hint="eastAsia" w:ascii="宋体" w:hAnsi="宋体" w:eastAsia="宋体" w:cs="宋体"/>
                <w:color w:val="auto"/>
                <w:szCs w:val="21"/>
                <w:highlight w:val="none"/>
                <w:lang w:val="en-US" w:eastAsia="zh-CN"/>
              </w:rPr>
              <w:t>成果质量保证措施</w:t>
            </w:r>
          </w:p>
        </w:tc>
        <w:tc>
          <w:tcPr>
            <w:tcW w:w="580" w:type="dxa"/>
            <w:noWrap/>
            <w:vAlign w:val="center"/>
          </w:tcPr>
          <w:p>
            <w:pPr>
              <w:keepNext w:val="0"/>
              <w:keepLines w:val="0"/>
              <w:pageBreakBefore w:val="0"/>
              <w:widowControl/>
              <w:tabs>
                <w:tab w:val="left" w:pos="335"/>
              </w:tabs>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20</w:t>
            </w:r>
          </w:p>
        </w:tc>
        <w:tc>
          <w:tcPr>
            <w:tcW w:w="6784" w:type="dxa"/>
            <w:noWrap/>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default" w:ascii="宋体" w:hAnsi="宋体" w:eastAsia="宋体" w:cs="宋体"/>
                <w:color w:val="auto"/>
                <w:szCs w:val="21"/>
                <w:highlight w:val="none"/>
                <w:lang w:val="en-US" w:eastAsia="zh-CN"/>
              </w:rPr>
              <w:t>根据供应商提供的</w:t>
            </w:r>
            <w:r>
              <w:rPr>
                <w:rFonts w:hint="eastAsia" w:ascii="宋体" w:hAnsi="宋体" w:eastAsia="宋体" w:cs="宋体"/>
                <w:color w:val="auto"/>
                <w:szCs w:val="21"/>
                <w:highlight w:val="none"/>
                <w:lang w:val="en-US" w:eastAsia="zh-CN"/>
              </w:rPr>
              <w:t>成果</w:t>
            </w:r>
            <w:r>
              <w:rPr>
                <w:rFonts w:hint="default" w:ascii="宋体" w:hAnsi="宋体" w:eastAsia="宋体" w:cs="宋体"/>
                <w:color w:val="auto"/>
                <w:szCs w:val="21"/>
                <w:highlight w:val="none"/>
                <w:lang w:val="en-US" w:eastAsia="zh-CN"/>
              </w:rPr>
              <w:t>质量保障措施进行综合评审，质量保障措施内容包括但不限于：</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1、成果</w:t>
            </w:r>
            <w:r>
              <w:rPr>
                <w:rFonts w:hint="default" w:ascii="宋体" w:hAnsi="宋体" w:eastAsia="宋体" w:cs="宋体"/>
                <w:color w:val="auto"/>
                <w:szCs w:val="21"/>
                <w:highlight w:val="none"/>
                <w:lang w:val="en-US" w:eastAsia="zh-CN"/>
              </w:rPr>
              <w:t>质量目标；</w:t>
            </w:r>
            <w:r>
              <w:rPr>
                <w:rFonts w:hint="eastAsia" w:ascii="宋体" w:hAnsi="宋体" w:eastAsia="宋体" w:cs="宋体"/>
                <w:color w:val="auto"/>
                <w:szCs w:val="21"/>
                <w:highlight w:val="none"/>
                <w:lang w:val="en-US" w:eastAsia="zh-CN"/>
              </w:rPr>
              <w:t>（4分）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w:t>
            </w:r>
            <w:r>
              <w:rPr>
                <w:rFonts w:hint="default" w:ascii="宋体" w:hAnsi="宋体" w:eastAsia="宋体" w:cs="宋体"/>
                <w:color w:val="auto"/>
                <w:szCs w:val="21"/>
                <w:highlight w:val="none"/>
                <w:lang w:val="en-US" w:eastAsia="zh-CN"/>
              </w:rPr>
              <w:t>质量保障措施；</w:t>
            </w:r>
            <w:r>
              <w:rPr>
                <w:rFonts w:hint="eastAsia" w:ascii="宋体" w:hAnsi="宋体" w:eastAsia="宋体" w:cs="宋体"/>
                <w:color w:val="auto"/>
                <w:szCs w:val="21"/>
                <w:highlight w:val="none"/>
                <w:lang w:val="en-US" w:eastAsia="zh-CN"/>
              </w:rPr>
              <w:t>（4分）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3、基础成果完整性</w:t>
            </w:r>
            <w:r>
              <w:rPr>
                <w:rFonts w:hint="default"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val="en-US" w:eastAsia="zh-CN"/>
              </w:rPr>
              <w:t>（4分）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4、数据准确性</w:t>
            </w:r>
            <w:r>
              <w:rPr>
                <w:rFonts w:hint="default"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val="en-US" w:eastAsia="zh-CN"/>
              </w:rPr>
              <w:t>（4分）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5、服务承诺；（4分）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Cs w:val="21"/>
                <w:highlight w:val="none"/>
                <w:lang w:val="en-US" w:eastAsia="zh-CN"/>
              </w:rPr>
              <w:t>注：每缺少1项扣除对应项的分值，每有一项内容存在错误或不足的扣1分，扣完为止。【内容存在错误或不足是指: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365" w:hRule="atLeast"/>
          <w:jc w:val="center"/>
        </w:trPr>
        <w:tc>
          <w:tcPr>
            <w:tcW w:w="707" w:type="dxa"/>
            <w:gridSpan w:val="2"/>
            <w:vMerge w:val="continue"/>
            <w:noWrap/>
            <w:vAlign w:val="center"/>
          </w:tcPr>
          <w:p>
            <w:pPr>
              <w:spacing w:before="0" w:after="0" w:line="240" w:lineRule="atLeast"/>
              <w:jc w:val="center"/>
              <w:rPr>
                <w:rFonts w:ascii="宋体" w:hAnsi="宋体" w:cs="宋体"/>
                <w:color w:val="auto"/>
                <w:szCs w:val="21"/>
                <w:highlight w:val="none"/>
                <w:lang w:eastAsia="zh-CN"/>
              </w:rPr>
            </w:pPr>
          </w:p>
        </w:tc>
        <w:tc>
          <w:tcPr>
            <w:tcW w:w="1668" w:type="dxa"/>
            <w:gridSpan w:val="2"/>
            <w:noWrap/>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snapToGrid w:val="0"/>
                <w:color w:val="auto"/>
                <w:szCs w:val="21"/>
                <w:highlight w:val="none"/>
                <w:lang w:eastAsia="zh-CN"/>
              </w:rPr>
            </w:pPr>
            <w:r>
              <w:rPr>
                <w:rFonts w:hint="eastAsia" w:ascii="宋体" w:hAnsi="宋体" w:eastAsia="宋体" w:cs="宋体"/>
                <w:color w:val="auto"/>
                <w:szCs w:val="21"/>
                <w:highlight w:val="none"/>
                <w:lang w:val="en-US" w:eastAsia="zh-CN"/>
              </w:rPr>
              <w:t>项目进度计划及保证措施</w:t>
            </w:r>
          </w:p>
        </w:tc>
        <w:tc>
          <w:tcPr>
            <w:tcW w:w="580" w:type="dxa"/>
            <w:noWrap/>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15</w:t>
            </w:r>
          </w:p>
        </w:tc>
        <w:tc>
          <w:tcPr>
            <w:tcW w:w="6784" w:type="dxa"/>
            <w:noWrap/>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default" w:ascii="宋体" w:hAnsi="宋体" w:eastAsia="宋体" w:cs="宋体"/>
                <w:color w:val="auto"/>
                <w:szCs w:val="21"/>
                <w:highlight w:val="none"/>
                <w:lang w:val="en-US" w:eastAsia="zh-CN"/>
              </w:rPr>
              <w:t>项目进度计划及保证措施完整、进度节点清晰、紧凑；对整个项目实施中可能出现的问题预估全面，并做到针对性解决</w:t>
            </w:r>
            <w:r>
              <w:rPr>
                <w:rFonts w:hint="eastAsia" w:ascii="宋体" w:hAnsi="宋体" w:eastAsia="宋体" w:cs="宋体"/>
                <w:color w:val="auto"/>
                <w:szCs w:val="21"/>
                <w:highlight w:val="none"/>
                <w:lang w:val="en-US" w:eastAsia="zh-CN"/>
              </w:rPr>
              <w:t>；</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1、合理服务周期；（5分）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2、详细实施计划；（5分）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3、进度保障措施。（5分）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2"/>
                <w:highlight w:val="none"/>
                <w:lang w:val="en-US" w:eastAsia="zh-CN" w:bidi="ar-SA"/>
              </w:rPr>
            </w:pPr>
            <w:r>
              <w:rPr>
                <w:rFonts w:hint="default" w:ascii="宋体" w:hAnsi="宋体" w:eastAsia="宋体" w:cs="宋体"/>
                <w:color w:val="auto"/>
                <w:szCs w:val="21"/>
                <w:highlight w:val="none"/>
                <w:lang w:val="en-US" w:eastAsia="zh-CN"/>
              </w:rPr>
              <w:t>每缺少1项扣</w:t>
            </w:r>
            <w:r>
              <w:rPr>
                <w:rFonts w:hint="eastAsia" w:ascii="宋体" w:hAnsi="宋体" w:eastAsia="宋体" w:cs="宋体"/>
                <w:color w:val="auto"/>
                <w:szCs w:val="21"/>
                <w:highlight w:val="none"/>
                <w:lang w:val="en-US" w:eastAsia="zh-CN"/>
              </w:rPr>
              <w:t>4</w:t>
            </w:r>
            <w:r>
              <w:rPr>
                <w:rFonts w:hint="default" w:ascii="宋体" w:hAnsi="宋体" w:eastAsia="宋体" w:cs="宋体"/>
                <w:color w:val="auto"/>
                <w:szCs w:val="21"/>
                <w:highlight w:val="none"/>
                <w:lang w:val="en-US" w:eastAsia="zh-CN"/>
              </w:rPr>
              <w:t>分，每有一项内容存在错误或不足的扣1分，扣完为止。【内容存在错误或不足是指: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060" w:hRule="atLeast"/>
          <w:jc w:val="center"/>
        </w:trPr>
        <w:tc>
          <w:tcPr>
            <w:tcW w:w="707" w:type="dxa"/>
            <w:gridSpan w:val="2"/>
            <w:vMerge w:val="continue"/>
            <w:noWrap/>
            <w:vAlign w:val="center"/>
          </w:tcPr>
          <w:p>
            <w:pPr>
              <w:spacing w:before="0" w:after="0" w:line="240" w:lineRule="atLeast"/>
              <w:jc w:val="center"/>
              <w:rPr>
                <w:rFonts w:ascii="宋体" w:hAnsi="宋体" w:cs="宋体"/>
                <w:color w:val="auto"/>
                <w:szCs w:val="21"/>
                <w:highlight w:val="none"/>
                <w:lang w:eastAsia="zh-CN"/>
              </w:rPr>
            </w:pPr>
          </w:p>
        </w:tc>
        <w:tc>
          <w:tcPr>
            <w:tcW w:w="1668" w:type="dxa"/>
            <w:gridSpan w:val="2"/>
            <w:shd w:val="clear" w:color="auto" w:fill="auto"/>
            <w:noWrap/>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1"/>
                <w:highlight w:val="none"/>
                <w:lang w:val="en-US" w:eastAsia="zh-CN" w:bidi="ar-SA"/>
              </w:rPr>
            </w:pPr>
            <w:r>
              <w:rPr>
                <w:rFonts w:hint="default" w:ascii="宋体" w:hAnsi="宋体" w:eastAsia="宋体" w:cs="宋体"/>
                <w:color w:val="auto"/>
                <w:szCs w:val="21"/>
                <w:highlight w:val="none"/>
                <w:lang w:val="en-US" w:eastAsia="zh-CN"/>
              </w:rPr>
              <w:t>对本项目重点、难点的分析及合理化建议</w:t>
            </w:r>
          </w:p>
        </w:tc>
        <w:tc>
          <w:tcPr>
            <w:tcW w:w="580" w:type="dxa"/>
            <w:shd w:val="clear" w:color="auto" w:fill="auto"/>
            <w:noWrap/>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8</w:t>
            </w:r>
          </w:p>
        </w:tc>
        <w:tc>
          <w:tcPr>
            <w:tcW w:w="6784" w:type="dxa"/>
            <w:shd w:val="clear" w:color="auto" w:fill="auto"/>
            <w:noWrap/>
            <w:vAlign w:val="center"/>
          </w:tcPr>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根据供应商提供的对本项目重点、难点的分析及合理化建议进行综合评审，分析建议内容包括但不限于：</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1、本项目重点、难点分析；（4分）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2、本项目合理化建议。（4分）</w:t>
            </w:r>
          </w:p>
          <w:p>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注：每缺少1项扣除对应项的分值，每有一项内容存在错误或不足的扣1分，扣完为止。【内容存在错误或不足是指: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310" w:hRule="atLeast"/>
          <w:jc w:val="center"/>
        </w:trPr>
        <w:tc>
          <w:tcPr>
            <w:tcW w:w="707" w:type="dxa"/>
            <w:gridSpan w:val="2"/>
            <w:vMerge w:val="restart"/>
            <w:noWrap/>
            <w:textDirection w:val="tbLrV"/>
            <w:vAlign w:val="center"/>
          </w:tcPr>
          <w:p>
            <w:pPr>
              <w:spacing w:before="0" w:after="0" w:line="0" w:lineRule="atLeast"/>
              <w:ind w:left="113" w:right="113"/>
              <w:jc w:val="center"/>
              <w:rPr>
                <w:rFonts w:ascii="宋体" w:hAnsi="宋体" w:cs="宋体"/>
                <w:color w:val="auto"/>
                <w:szCs w:val="21"/>
                <w:highlight w:val="none"/>
                <w:lang w:eastAsia="zh-CN"/>
              </w:rPr>
            </w:pPr>
            <w:r>
              <w:rPr>
                <w:rFonts w:hint="eastAsia" w:ascii="宋体" w:hAnsi="宋体" w:cs="宋体"/>
                <w:b/>
                <w:bCs/>
                <w:color w:val="auto"/>
                <w:szCs w:val="21"/>
                <w:highlight w:val="none"/>
                <w:lang w:eastAsia="zh-CN"/>
              </w:rPr>
              <w:t>比选报价</w:t>
            </w:r>
          </w:p>
        </w:tc>
        <w:tc>
          <w:tcPr>
            <w:tcW w:w="1668" w:type="dxa"/>
            <w:gridSpan w:val="2"/>
            <w:noWrap/>
            <w:vAlign w:val="center"/>
          </w:tcPr>
          <w:p>
            <w:pPr>
              <w:spacing w:before="0" w:after="0" w:line="0" w:lineRule="atLeast"/>
              <w:rPr>
                <w:rFonts w:ascii="宋体" w:hAnsi="宋体" w:cs="宋体"/>
                <w:color w:val="auto"/>
                <w:szCs w:val="21"/>
                <w:highlight w:val="none"/>
                <w:lang w:eastAsia="zh-CN"/>
              </w:rPr>
            </w:pPr>
            <w:r>
              <w:rPr>
                <w:rFonts w:hint="eastAsia" w:ascii="宋体" w:hAnsi="宋体" w:cs="宋体"/>
                <w:color w:val="auto"/>
                <w:szCs w:val="21"/>
                <w:highlight w:val="none"/>
                <w:lang w:eastAsia="zh-CN"/>
              </w:rPr>
              <w:t>报价基准价</w:t>
            </w:r>
          </w:p>
        </w:tc>
        <w:tc>
          <w:tcPr>
            <w:tcW w:w="7364" w:type="dxa"/>
            <w:gridSpan w:val="2"/>
            <w:noWrap/>
            <w:vAlign w:val="center"/>
          </w:tcPr>
          <w:p>
            <w:pPr>
              <w:spacing w:before="0" w:after="0" w:line="240" w:lineRule="atLeast"/>
              <w:jc w:val="both"/>
              <w:rPr>
                <w:rFonts w:ascii="宋体" w:hAnsi="宋体" w:cs="宋体"/>
                <w:color w:val="auto"/>
                <w:szCs w:val="21"/>
                <w:highlight w:val="none"/>
                <w:lang w:eastAsia="zh-CN"/>
              </w:rPr>
            </w:pPr>
            <w:r>
              <w:rPr>
                <w:rFonts w:hint="eastAsia" w:ascii="宋体" w:hAnsi="宋体"/>
                <w:color w:val="auto"/>
                <w:szCs w:val="21"/>
                <w:highlight w:val="none"/>
                <w:lang w:eastAsia="zh-CN"/>
              </w:rPr>
              <w:t>满足比选文件实质性要求，且最后报价最低的供应商的价格（按政府采购政策折扣后）为</w:t>
            </w:r>
            <w:r>
              <w:rPr>
                <w:rFonts w:hint="default" w:ascii="宋体" w:hAnsi="宋体"/>
                <w:color w:val="auto"/>
                <w:szCs w:val="21"/>
                <w:highlight w:val="none"/>
                <w:lang w:val="en" w:eastAsia="zh-CN"/>
              </w:rPr>
              <w:t>比选</w:t>
            </w:r>
            <w:r>
              <w:rPr>
                <w:rFonts w:hint="eastAsia" w:ascii="宋体" w:hAnsi="宋体"/>
                <w:color w:val="auto"/>
                <w:szCs w:val="21"/>
                <w:highlight w:val="none"/>
                <w:lang w:eastAsia="zh-CN"/>
              </w:rPr>
              <w:t>基准价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39" w:hRule="atLeast"/>
          <w:jc w:val="center"/>
        </w:trPr>
        <w:tc>
          <w:tcPr>
            <w:tcW w:w="707" w:type="dxa"/>
            <w:gridSpan w:val="2"/>
            <w:vMerge w:val="continue"/>
            <w:noWrap/>
            <w:textDirection w:val="tbRlV"/>
            <w:vAlign w:val="center"/>
          </w:tcPr>
          <w:p>
            <w:pPr>
              <w:spacing w:before="0" w:after="0" w:line="240" w:lineRule="atLeast"/>
              <w:ind w:left="113" w:right="113"/>
              <w:jc w:val="center"/>
              <w:rPr>
                <w:rFonts w:ascii="宋体" w:hAnsi="宋体" w:cs="宋体"/>
                <w:color w:val="auto"/>
                <w:szCs w:val="21"/>
                <w:highlight w:val="none"/>
                <w:lang w:eastAsia="zh-CN"/>
              </w:rPr>
            </w:pPr>
          </w:p>
        </w:tc>
        <w:tc>
          <w:tcPr>
            <w:tcW w:w="1668" w:type="dxa"/>
            <w:gridSpan w:val="2"/>
            <w:noWrap/>
            <w:vAlign w:val="center"/>
          </w:tcPr>
          <w:p>
            <w:pPr>
              <w:spacing w:before="0" w:after="0" w:line="240" w:lineRule="atLeast"/>
              <w:rPr>
                <w:rFonts w:ascii="宋体" w:hAnsi="宋体" w:cs="宋体"/>
                <w:color w:val="auto"/>
                <w:szCs w:val="21"/>
                <w:highlight w:val="none"/>
                <w:lang w:eastAsia="zh-CN"/>
              </w:rPr>
            </w:pPr>
            <w:r>
              <w:rPr>
                <w:rFonts w:hint="eastAsia" w:ascii="宋体" w:hAnsi="宋体" w:cs="宋体"/>
                <w:color w:val="auto"/>
                <w:szCs w:val="21"/>
                <w:highlight w:val="none"/>
                <w:lang w:eastAsia="zh-CN"/>
              </w:rPr>
              <w:t>报价评分标准</w:t>
            </w:r>
          </w:p>
        </w:tc>
        <w:tc>
          <w:tcPr>
            <w:tcW w:w="7364" w:type="dxa"/>
            <w:gridSpan w:val="2"/>
            <w:noWrap/>
            <w:vAlign w:val="center"/>
          </w:tcPr>
          <w:p>
            <w:pPr>
              <w:spacing w:before="0" w:after="0" w:line="240" w:lineRule="atLeast"/>
              <w:jc w:val="both"/>
              <w:rPr>
                <w:color w:val="auto"/>
                <w:highlight w:val="none"/>
                <w:lang w:eastAsia="zh-CN"/>
              </w:rPr>
            </w:pPr>
            <w:r>
              <w:rPr>
                <w:rFonts w:hint="eastAsia"/>
                <w:color w:val="auto"/>
                <w:highlight w:val="none"/>
                <w:lang w:eastAsia="zh-CN"/>
              </w:rPr>
              <w:t>报价得分＝（报价基准价/响应报价）×10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535" w:hRule="atLeast"/>
          <w:jc w:val="center"/>
        </w:trPr>
        <w:tc>
          <w:tcPr>
            <w:tcW w:w="707" w:type="dxa"/>
            <w:gridSpan w:val="2"/>
            <w:noWrap/>
            <w:vAlign w:val="center"/>
          </w:tcPr>
          <w:p>
            <w:pPr>
              <w:spacing w:before="0" w:after="0" w:line="0" w:lineRule="atLeast"/>
              <w:jc w:val="center"/>
              <w:rPr>
                <w:rFonts w:ascii="宋体" w:hAnsi="宋体" w:cs="宋体"/>
                <w:color w:val="auto"/>
                <w:szCs w:val="21"/>
                <w:highlight w:val="none"/>
                <w:lang w:eastAsia="zh-CN"/>
              </w:rPr>
            </w:pPr>
            <w:r>
              <w:rPr>
                <w:rFonts w:hint="eastAsia" w:ascii="宋体" w:hAnsi="宋体" w:cs="宋体"/>
                <w:b/>
                <w:bCs/>
                <w:color w:val="auto"/>
                <w:szCs w:val="21"/>
                <w:highlight w:val="none"/>
                <w:lang w:eastAsia="zh-CN"/>
              </w:rPr>
              <w:t>落实政采政策</w:t>
            </w:r>
          </w:p>
        </w:tc>
        <w:tc>
          <w:tcPr>
            <w:tcW w:w="9032" w:type="dxa"/>
            <w:gridSpan w:val="4"/>
            <w:noWrap/>
            <w:vAlign w:val="center"/>
          </w:tcPr>
          <w:p>
            <w:pPr>
              <w:ind w:left="17" w:leftChars="8" w:firstLine="199" w:firstLineChars="95"/>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1）供应商承诺服务由小型、微型企业承接的，该供应商的报价给予10%的价格扣除，用扣除后的价格参与评审</w:t>
            </w:r>
          </w:p>
          <w:p>
            <w:pPr>
              <w:ind w:left="17" w:leftChars="8" w:firstLine="199" w:firstLineChars="95"/>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2）监</w:t>
            </w:r>
            <w:r>
              <w:rPr>
                <w:rFonts w:hint="eastAsia" w:ascii="宋体" w:hAnsi="宋体" w:eastAsia="宋体" w:cs="宋体"/>
                <w:color w:val="auto"/>
                <w:highlight w:val="none"/>
                <w:lang w:eastAsia="zh-CN"/>
              </w:rPr>
              <w:t>狱企业、残疾人福利性单位视同小</w:t>
            </w:r>
            <w:r>
              <w:rPr>
                <w:rFonts w:hint="eastAsia" w:ascii="宋体" w:hAnsi="宋体" w:eastAsia="宋体" w:cs="宋体"/>
                <w:color w:val="auto"/>
                <w:highlight w:val="none"/>
                <w:lang w:val="en-US" w:eastAsia="zh-CN"/>
              </w:rPr>
              <w:t>型、</w:t>
            </w:r>
            <w:r>
              <w:rPr>
                <w:rFonts w:hint="eastAsia" w:ascii="宋体" w:hAnsi="宋体" w:eastAsia="宋体" w:cs="宋体"/>
                <w:color w:val="auto"/>
                <w:highlight w:val="none"/>
                <w:lang w:eastAsia="zh-CN"/>
              </w:rPr>
              <w:t>微</w:t>
            </w:r>
            <w:r>
              <w:rPr>
                <w:rFonts w:hint="eastAsia" w:ascii="宋体" w:hAnsi="宋体" w:eastAsia="宋体" w:cs="宋体"/>
                <w:color w:val="auto"/>
                <w:highlight w:val="none"/>
                <w:lang w:val="en-US" w:eastAsia="zh-CN"/>
              </w:rPr>
              <w:t>型</w:t>
            </w:r>
            <w:r>
              <w:rPr>
                <w:rFonts w:hint="eastAsia" w:ascii="宋体" w:hAnsi="宋体" w:eastAsia="宋体" w:cs="宋体"/>
                <w:color w:val="auto"/>
                <w:highlight w:val="none"/>
                <w:lang w:eastAsia="zh-CN"/>
              </w:rPr>
              <w:t>企业。</w:t>
            </w:r>
            <w:r>
              <w:rPr>
                <w:rFonts w:hint="eastAsia" w:ascii="宋体" w:hAnsi="宋体" w:eastAsia="宋体" w:cs="宋体"/>
                <w:color w:val="auto"/>
                <w:highlight w:val="none"/>
                <w:lang w:val="en-US" w:eastAsia="zh-CN"/>
              </w:rPr>
              <w:t>促进中小企业发展政策</w:t>
            </w:r>
            <w:r>
              <w:rPr>
                <w:rFonts w:hint="eastAsia" w:ascii="宋体" w:hAnsi="宋体" w:eastAsia="宋体" w:cs="宋体"/>
                <w:color w:val="auto"/>
                <w:highlight w:val="none"/>
                <w:lang w:eastAsia="zh-CN"/>
              </w:rPr>
              <w:t>不重复享受</w:t>
            </w:r>
          </w:p>
          <w:p>
            <w:pPr>
              <w:ind w:left="17" w:leftChars="8" w:firstLine="199" w:firstLineChars="95"/>
              <w:rPr>
                <w:rFonts w:eastAsia="Calibri"/>
                <w:color w:val="auto"/>
                <w:highlight w:val="none"/>
                <w:lang w:eastAsia="zh-CN"/>
              </w:rPr>
            </w:pPr>
            <w:r>
              <w:rPr>
                <w:rFonts w:hint="eastAsia" w:ascii="宋体" w:hAnsi="宋体" w:eastAsia="宋体" w:cs="宋体"/>
                <w:color w:val="auto"/>
                <w:highlight w:val="none"/>
                <w:lang w:val="en-US" w:eastAsia="zh-CN"/>
              </w:rPr>
              <w:t>3</w:t>
            </w:r>
            <w:r>
              <w:rPr>
                <w:rFonts w:hint="default" w:ascii="宋体" w:hAnsi="宋体" w:eastAsia="宋体" w:cs="宋体"/>
                <w:color w:val="auto"/>
                <w:highlight w:val="none"/>
                <w:lang w:val="en-US" w:eastAsia="zh-CN"/>
              </w:rPr>
              <w:t>）</w:t>
            </w:r>
            <w:r>
              <w:rPr>
                <w:rFonts w:hint="eastAsia" w:ascii="宋体" w:hAnsi="宋体" w:eastAsia="宋体" w:cs="宋体"/>
                <w:color w:val="auto"/>
                <w:highlight w:val="none"/>
                <w:lang w:val="en-US" w:eastAsia="zh-CN"/>
              </w:rPr>
              <w:t>供应商应按第六章“响应文件格式”的要求提供相应声明函、证明材料，否则报价不予折扣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850" w:hRule="atLeast"/>
          <w:jc w:val="center"/>
        </w:trPr>
        <w:tc>
          <w:tcPr>
            <w:tcW w:w="707" w:type="dxa"/>
            <w:gridSpan w:val="2"/>
            <w:noWrap/>
            <w:vAlign w:val="center"/>
          </w:tcPr>
          <w:p>
            <w:pPr>
              <w:spacing w:before="0" w:after="0" w:line="240" w:lineRule="atLeast"/>
              <w:jc w:val="center"/>
              <w:rPr>
                <w:rFonts w:ascii="宋体" w:hAnsi="宋体" w:cs="宋体"/>
                <w:b/>
                <w:bCs/>
                <w:color w:val="auto"/>
                <w:szCs w:val="21"/>
                <w:highlight w:val="none"/>
                <w:lang w:eastAsia="zh-CN"/>
              </w:rPr>
            </w:pPr>
            <w:r>
              <w:rPr>
                <w:rFonts w:hint="eastAsia" w:ascii="宋体" w:hAnsi="宋体" w:cs="宋体"/>
                <w:b/>
                <w:bCs/>
                <w:color w:val="auto"/>
                <w:szCs w:val="21"/>
                <w:highlight w:val="none"/>
                <w:lang w:eastAsia="zh-CN"/>
              </w:rPr>
              <w:t>评审说明</w:t>
            </w:r>
          </w:p>
        </w:tc>
        <w:tc>
          <w:tcPr>
            <w:tcW w:w="9032" w:type="dxa"/>
            <w:gridSpan w:val="4"/>
            <w:noWrap/>
            <w:vAlign w:val="center"/>
          </w:tcPr>
          <w:p>
            <w:pPr>
              <w:ind w:left="17" w:leftChars="8" w:firstLine="199" w:firstLineChars="95"/>
              <w:rPr>
                <w:rFonts w:ascii="宋体" w:hAnsi="宋体" w:cs="宋体"/>
                <w:color w:val="auto"/>
                <w:highlight w:val="none"/>
                <w:lang w:eastAsia="zh-CN"/>
              </w:rPr>
            </w:pPr>
            <w:r>
              <w:rPr>
                <w:rFonts w:hint="eastAsia" w:ascii="宋体" w:hAnsi="宋体" w:cs="宋体"/>
                <w:color w:val="auto"/>
                <w:highlight w:val="none"/>
                <w:lang w:eastAsia="zh-CN"/>
              </w:rPr>
              <w:t>1）各子项最高得满分，缺项得零分。</w:t>
            </w:r>
            <w:r>
              <w:rPr>
                <w:rFonts w:hint="eastAsia"/>
                <w:color w:val="auto"/>
                <w:highlight w:val="none"/>
                <w:lang w:eastAsia="zh-CN"/>
              </w:rPr>
              <w:t>供应商各项得分为</w:t>
            </w:r>
            <w:r>
              <w:rPr>
                <w:rFonts w:hint="default"/>
                <w:color w:val="auto"/>
                <w:highlight w:val="none"/>
                <w:lang w:val="en" w:eastAsia="zh-CN"/>
              </w:rPr>
              <w:t>比选</w:t>
            </w:r>
            <w:r>
              <w:rPr>
                <w:rFonts w:hint="eastAsia"/>
                <w:color w:val="auto"/>
                <w:highlight w:val="none"/>
                <w:lang w:eastAsia="zh-CN"/>
              </w:rPr>
              <w:t>小组打分的算术平均值</w:t>
            </w:r>
          </w:p>
          <w:p>
            <w:pPr>
              <w:ind w:left="17" w:leftChars="8" w:firstLine="199" w:firstLineChars="95"/>
              <w:rPr>
                <w:rFonts w:ascii="宋体" w:hAnsi="宋体" w:cs="宋体"/>
                <w:color w:val="auto"/>
                <w:highlight w:val="none"/>
                <w:lang w:eastAsia="zh-CN"/>
              </w:rPr>
            </w:pPr>
            <w:r>
              <w:rPr>
                <w:rFonts w:hint="eastAsia" w:ascii="宋体" w:hAnsi="宋体" w:cs="宋体"/>
                <w:color w:val="auto"/>
                <w:highlight w:val="none"/>
                <w:lang w:eastAsia="zh-CN"/>
              </w:rPr>
              <w:t>2）资格审查及评审打分项所涉及的内容，响应文件中应当放置相应证明材料，递交响应文件时提供原件（另有说明除外，见前附表），否则不予认可。不能或认为不需提供的证明材料，自行举证其合理性</w:t>
            </w:r>
          </w:p>
          <w:p>
            <w:pPr>
              <w:ind w:left="17" w:leftChars="8" w:firstLine="199" w:firstLineChars="95"/>
              <w:rPr>
                <w:rFonts w:ascii="宋体" w:hAnsi="宋体" w:cs="宋体"/>
                <w:color w:val="auto"/>
                <w:highlight w:val="none"/>
                <w:lang w:eastAsia="zh-CN"/>
              </w:rPr>
            </w:pPr>
            <w:r>
              <w:rPr>
                <w:rFonts w:hint="eastAsia" w:ascii="宋体" w:hAnsi="宋体" w:cs="宋体"/>
                <w:color w:val="auto"/>
                <w:highlight w:val="none"/>
                <w:lang w:eastAsia="zh-CN"/>
              </w:rPr>
              <w:t>3）</w:t>
            </w:r>
            <w:r>
              <w:rPr>
                <w:rFonts w:hint="eastAsia" w:ascii="宋体" w:hAnsi="宋体" w:cs="宋体"/>
                <w:color w:val="auto"/>
                <w:highlight w:val="none"/>
                <w:lang w:val="zh-CN" w:eastAsia="zh-CN"/>
              </w:rPr>
              <w:t>相关证件原件</w:t>
            </w:r>
            <w:r>
              <w:rPr>
                <w:rFonts w:hint="eastAsia" w:ascii="宋体" w:hAnsi="宋体" w:cs="宋体"/>
                <w:color w:val="auto"/>
                <w:highlight w:val="none"/>
                <w:lang w:eastAsia="zh-CN"/>
              </w:rPr>
              <w:t>因故</w:t>
            </w:r>
            <w:r>
              <w:rPr>
                <w:rFonts w:hint="eastAsia" w:ascii="宋体" w:hAnsi="宋体" w:cs="宋体"/>
                <w:color w:val="auto"/>
                <w:highlight w:val="none"/>
                <w:lang w:val="zh-CN" w:eastAsia="zh-CN"/>
              </w:rPr>
              <w:t>无法提供的，</w:t>
            </w:r>
            <w:r>
              <w:rPr>
                <w:rFonts w:hint="eastAsia" w:ascii="宋体" w:hAnsi="宋体" w:cs="宋体"/>
                <w:color w:val="auto"/>
                <w:highlight w:val="none"/>
                <w:lang w:eastAsia="zh-CN"/>
              </w:rPr>
              <w:t>可由发证单位或公证机构在相关证件复印件上注明“复印件与原件一致”并盖章</w:t>
            </w:r>
            <w:r>
              <w:rPr>
                <w:rFonts w:hint="eastAsia" w:ascii="宋体" w:hAnsi="宋体" w:cs="宋体"/>
                <w:color w:val="auto"/>
                <w:highlight w:val="none"/>
                <w:lang w:val="zh-CN" w:eastAsia="zh-CN"/>
              </w:rPr>
              <w:t>，否则视为没有</w:t>
            </w:r>
          </w:p>
        </w:tc>
      </w:tr>
    </w:tbl>
    <w:p>
      <w:pPr>
        <w:ind w:firstLine="472" w:firstLineChars="225"/>
        <w:rPr>
          <w:rFonts w:hint="eastAsia" w:ascii="宋体" w:hAnsi="宋体" w:cs="宋体"/>
        </w:rPr>
      </w:pPr>
    </w:p>
    <w:p>
      <w:pPr>
        <w:ind w:firstLine="472" w:firstLineChars="225"/>
        <w:rPr>
          <w:rFonts w:ascii="宋体" w:hAnsi="宋体" w:cs="宋体"/>
          <w:sz w:val="28"/>
          <w:szCs w:val="28"/>
        </w:rPr>
      </w:pPr>
      <w:r>
        <w:rPr>
          <w:rFonts w:hint="eastAsia" w:ascii="宋体" w:hAnsi="宋体" w:cs="宋体"/>
        </w:rPr>
        <w:t>各评审因素得分应以评</w:t>
      </w:r>
      <w:r>
        <w:rPr>
          <w:rFonts w:hint="eastAsia" w:ascii="宋体" w:hAnsi="宋体" w:cs="宋体"/>
          <w:lang w:val="en-US" w:eastAsia="zh-CN"/>
        </w:rPr>
        <w:t>审</w:t>
      </w:r>
      <w:r>
        <w:rPr>
          <w:rFonts w:hint="eastAsia" w:ascii="宋体" w:hAnsi="宋体" w:cs="宋体"/>
        </w:rPr>
        <w:t>委员会各成员的打分汇总后的平均值确定。</w:t>
      </w:r>
    </w:p>
    <w:p>
      <w:pPr>
        <w:rPr>
          <w:rFonts w:hint="eastAsia" w:ascii="黑体" w:eastAsia="黑体" w:cs="宋体-18030"/>
          <w:kern w:val="0"/>
          <w:sz w:val="36"/>
          <w:szCs w:val="36"/>
          <w:lang w:val="zh-CN"/>
        </w:rPr>
      </w:pPr>
      <w:r>
        <w:rPr>
          <w:rFonts w:hint="eastAsia" w:ascii="黑体" w:eastAsia="黑体" w:cs="宋体-18030"/>
          <w:kern w:val="0"/>
          <w:sz w:val="36"/>
          <w:szCs w:val="36"/>
          <w:lang w:val="zh-CN"/>
        </w:rPr>
        <w:br w:type="page"/>
      </w:r>
    </w:p>
    <w:p>
      <w:pPr>
        <w:autoSpaceDE w:val="0"/>
        <w:autoSpaceDN w:val="0"/>
        <w:adjustRightInd w:val="0"/>
        <w:spacing w:line="360" w:lineRule="auto"/>
        <w:ind w:left="0" w:leftChars="0" w:right="0" w:rightChars="0" w:firstLine="0" w:firstLineChars="0"/>
        <w:jc w:val="center"/>
        <w:rPr>
          <w:rFonts w:ascii="黑体" w:eastAsia="黑体" w:cs="宋体-18030"/>
          <w:kern w:val="0"/>
          <w:sz w:val="36"/>
          <w:szCs w:val="36"/>
          <w:lang w:val="zh-CN"/>
        </w:rPr>
      </w:pPr>
      <w:r>
        <w:rPr>
          <w:rFonts w:hint="eastAsia" w:ascii="黑体" w:eastAsia="黑体" w:cs="宋体-18030"/>
          <w:kern w:val="0"/>
          <w:sz w:val="36"/>
          <w:szCs w:val="36"/>
          <w:lang w:val="zh-CN"/>
        </w:rPr>
        <w:t>第五章  协议格式</w:t>
      </w:r>
    </w:p>
    <w:p>
      <w:pPr>
        <w:keepNext w:val="0"/>
        <w:keepLines w:val="0"/>
        <w:pageBreakBefore w:val="0"/>
        <w:widowControl/>
        <w:numPr>
          <w:ilvl w:val="0"/>
          <w:numId w:val="0"/>
        </w:numPr>
        <w:tabs>
          <w:tab w:val="left" w:pos="720"/>
        </w:tabs>
        <w:kinsoku/>
        <w:wordWrap/>
        <w:overflowPunct/>
        <w:topLinePunct w:val="0"/>
        <w:autoSpaceDE/>
        <w:autoSpaceDN/>
        <w:bidi w:val="0"/>
        <w:adjustRightInd/>
        <w:snapToGrid/>
        <w:spacing w:line="288" w:lineRule="auto"/>
        <w:ind w:left="0" w:leftChars="0" w:right="0" w:rightChars="0" w:firstLine="0" w:firstLineChars="0"/>
        <w:jc w:val="center"/>
        <w:textAlignment w:val="auto"/>
        <w:rPr>
          <w:rFonts w:hint="eastAsia" w:ascii="黑体" w:hAnsi="黑体" w:eastAsia="黑体" w:cs="黑体"/>
          <w:b/>
          <w:color w:val="auto"/>
          <w:sz w:val="32"/>
          <w:szCs w:val="32"/>
          <w:highlight w:val="none"/>
          <w:lang w:eastAsia="zh-CN"/>
        </w:rPr>
      </w:pPr>
      <w:r>
        <w:rPr>
          <w:rFonts w:hint="eastAsia" w:ascii="黑体" w:hAnsi="黑体" w:eastAsia="黑体" w:cs="黑体"/>
          <w:b/>
          <w:color w:val="auto"/>
          <w:sz w:val="32"/>
          <w:szCs w:val="32"/>
          <w:highlight w:val="none"/>
        </w:rPr>
        <w:t>合同正文</w:t>
      </w:r>
      <w:r>
        <w:rPr>
          <w:rFonts w:hint="eastAsia" w:ascii="黑体" w:hAnsi="黑体" w:eastAsia="黑体" w:cs="黑体"/>
          <w:b/>
          <w:color w:val="auto"/>
          <w:sz w:val="32"/>
          <w:szCs w:val="32"/>
          <w:highlight w:val="none"/>
          <w:lang w:eastAsia="zh-CN"/>
        </w:rPr>
        <w:t>（</w:t>
      </w:r>
      <w:r>
        <w:rPr>
          <w:rFonts w:hint="eastAsia" w:ascii="黑体" w:hAnsi="黑体" w:eastAsia="黑体" w:cs="黑体"/>
          <w:b/>
          <w:color w:val="auto"/>
          <w:sz w:val="32"/>
          <w:szCs w:val="32"/>
          <w:highlight w:val="none"/>
          <w:lang w:val="en-US" w:eastAsia="zh-CN"/>
        </w:rPr>
        <w:t>参考</w:t>
      </w:r>
      <w:r>
        <w:rPr>
          <w:rFonts w:hint="eastAsia" w:ascii="黑体" w:hAnsi="黑体" w:eastAsia="黑体" w:cs="黑体"/>
          <w:b/>
          <w:color w:val="auto"/>
          <w:sz w:val="32"/>
          <w:szCs w:val="32"/>
          <w:highlight w:val="none"/>
          <w:lang w:eastAsia="zh-CN"/>
        </w:rPr>
        <w:t>）</w:t>
      </w:r>
    </w:p>
    <w:p>
      <w:pPr>
        <w:keepNext w:val="0"/>
        <w:keepLines w:val="0"/>
        <w:pageBreakBefore w:val="0"/>
        <w:widowControl/>
        <w:tabs>
          <w:tab w:val="left" w:pos="720"/>
        </w:tabs>
        <w:kinsoku/>
        <w:wordWrap/>
        <w:overflowPunct/>
        <w:topLinePunct w:val="0"/>
        <w:autoSpaceDE/>
        <w:autoSpaceDN/>
        <w:bidi w:val="0"/>
        <w:adjustRightInd/>
        <w:snapToGrid/>
        <w:spacing w:line="288" w:lineRule="auto"/>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甲方：</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tabs>
          <w:tab w:val="left" w:pos="720"/>
        </w:tabs>
        <w:kinsoku/>
        <w:wordWrap/>
        <w:overflowPunct/>
        <w:topLinePunct w:val="0"/>
        <w:autoSpaceDE/>
        <w:autoSpaceDN/>
        <w:bidi w:val="0"/>
        <w:adjustRightInd/>
        <w:snapToGrid/>
        <w:spacing w:line="288" w:lineRule="auto"/>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乙方：</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tabs>
          <w:tab w:val="left" w:pos="720"/>
        </w:tabs>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根据甲方委托</w:t>
      </w:r>
      <w:r>
        <w:rPr>
          <w:rFonts w:hint="eastAsia" w:ascii="宋体" w:hAnsi="宋体" w:eastAsia="宋体" w:cs="宋体"/>
          <w:color w:val="auto"/>
          <w:sz w:val="21"/>
          <w:szCs w:val="21"/>
          <w:highlight w:val="none"/>
          <w:u w:val="single"/>
        </w:rPr>
        <w:t>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（政府采购代理机构名称）</w:t>
      </w:r>
      <w:r>
        <w:rPr>
          <w:rFonts w:hint="eastAsia" w:ascii="宋体" w:hAnsi="宋体" w:eastAsia="宋体" w:cs="宋体"/>
          <w:color w:val="auto"/>
          <w:sz w:val="21"/>
          <w:szCs w:val="21"/>
          <w:highlight w:val="none"/>
        </w:rPr>
        <w:t xml:space="preserve">实施的河北省政府采购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项目的采购结果，按照《中华人民共和国政府采购法》《</w:t>
      </w:r>
      <w:r>
        <w:rPr>
          <w:rFonts w:hint="eastAsia" w:ascii="宋体" w:hAnsi="宋体" w:eastAsia="宋体" w:cs="宋体"/>
          <w:color w:val="auto"/>
          <w:sz w:val="21"/>
          <w:szCs w:val="21"/>
          <w:highlight w:val="none"/>
          <w:lang w:eastAsia="zh-CN"/>
        </w:rPr>
        <w:t>中华人民共和国民法典（合同编）</w:t>
      </w:r>
      <w:r>
        <w:rPr>
          <w:rFonts w:hint="eastAsia" w:ascii="宋体" w:hAnsi="宋体" w:eastAsia="宋体" w:cs="宋体"/>
          <w:color w:val="auto"/>
          <w:sz w:val="21"/>
          <w:szCs w:val="21"/>
          <w:highlight w:val="none"/>
        </w:rPr>
        <w:t>》和河北省人民政府办公厅《关于政府向社会力量购买服务的实施意见》(冀政办〔2014〕3号文)之规定，</w:t>
      </w:r>
      <w:r>
        <w:rPr>
          <w:rFonts w:hint="eastAsia" w:ascii="宋体" w:hAnsi="宋体" w:eastAsia="宋体" w:cs="宋体"/>
          <w:color w:val="auto"/>
          <w:kern w:val="28"/>
          <w:sz w:val="21"/>
          <w:szCs w:val="21"/>
          <w:highlight w:val="none"/>
        </w:rPr>
        <w:t>经甲乙双方协商，</w:t>
      </w:r>
      <w:r>
        <w:rPr>
          <w:rFonts w:hint="eastAsia" w:ascii="宋体" w:hAnsi="宋体" w:eastAsia="宋体" w:cs="宋体"/>
          <w:color w:val="auto"/>
          <w:sz w:val="21"/>
          <w:szCs w:val="21"/>
          <w:highlight w:val="none"/>
        </w:rPr>
        <w:t>本着平等互利和诚实信用的原则，双方</w:t>
      </w:r>
      <w:r>
        <w:rPr>
          <w:rFonts w:hint="eastAsia" w:ascii="宋体" w:hAnsi="宋体" w:eastAsia="宋体" w:cs="宋体"/>
          <w:color w:val="auto"/>
          <w:kern w:val="28"/>
          <w:sz w:val="21"/>
          <w:szCs w:val="21"/>
          <w:highlight w:val="none"/>
        </w:rPr>
        <w:t>一致同意，签订本合同</w:t>
      </w:r>
      <w:r>
        <w:rPr>
          <w:rFonts w:hint="eastAsia" w:ascii="宋体" w:hAnsi="宋体" w:eastAsia="宋体" w:cs="宋体"/>
          <w:color w:val="auto"/>
          <w:sz w:val="21"/>
          <w:szCs w:val="21"/>
          <w:highlight w:val="none"/>
          <w:lang w:eastAsia="zh-CN"/>
        </w:rPr>
        <w:t>。</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 xml:space="preserve">第一条 </w:t>
      </w:r>
      <w:r>
        <w:rPr>
          <w:rFonts w:hint="eastAsia" w:ascii="宋体" w:hAnsi="宋体" w:eastAsia="宋体" w:cs="宋体"/>
          <w:b/>
          <w:color w:val="auto"/>
          <w:sz w:val="24"/>
          <w:szCs w:val="24"/>
          <w:highlight w:val="none"/>
        </w:rPr>
        <w:t>购买服务的内容及期限</w:t>
      </w:r>
    </w:p>
    <w:p>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甲方以</w:t>
      </w:r>
      <w:r>
        <w:rPr>
          <w:rFonts w:hint="eastAsia" w:ascii="宋体" w:hAnsi="宋体" w:eastAsia="宋体" w:cs="宋体"/>
          <w:color w:val="auto"/>
          <w:sz w:val="21"/>
          <w:szCs w:val="21"/>
          <w:highlight w:val="none"/>
          <w:u w:val="single"/>
        </w:rPr>
        <w:t>　　　　（</w:t>
      </w:r>
      <w:r>
        <w:rPr>
          <w:rFonts w:hint="eastAsia" w:ascii="宋体" w:hAnsi="宋体" w:eastAsia="宋体" w:cs="宋体"/>
          <w:color w:val="auto"/>
          <w:sz w:val="21"/>
          <w:szCs w:val="21"/>
          <w:highlight w:val="none"/>
        </w:rPr>
        <w:t>政府采购方式）采购乙方提供的以下服务：</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内容包括：</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本合同项目下的</w:t>
      </w:r>
      <w:r>
        <w:rPr>
          <w:rFonts w:hint="eastAsia" w:ascii="宋体" w:hAnsi="宋体" w:cs="宋体"/>
          <w:color w:val="auto"/>
          <w:sz w:val="21"/>
          <w:szCs w:val="21"/>
          <w:highlight w:val="none"/>
          <w:lang w:eastAsia="zh-CN"/>
        </w:rPr>
        <w:t>合同履行期</w:t>
      </w:r>
      <w:r>
        <w:rPr>
          <w:rFonts w:hint="eastAsia" w:ascii="宋体" w:hAnsi="宋体" w:eastAsia="宋体" w:cs="宋体"/>
          <w:color w:val="auto"/>
          <w:sz w:val="21"/>
          <w:szCs w:val="21"/>
          <w:highlight w:val="none"/>
        </w:rPr>
        <w:t>为：</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自</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日至</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日止，共计</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天。</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服务地点：</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kinsoku/>
        <w:wordWrap/>
        <w:overflowPunct/>
        <w:topLinePunct w:val="0"/>
        <w:autoSpaceDE/>
        <w:autoSpaceDN/>
        <w:bidi w:val="0"/>
        <w:adjustRightInd/>
        <w:snapToGrid/>
        <w:spacing w:line="288" w:lineRule="auto"/>
        <w:ind w:left="0" w:leftChars="0" w:firstLine="481" w:firstLineChars="20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4"/>
          <w:szCs w:val="24"/>
          <w:highlight w:val="none"/>
          <w:lang w:val="en-US" w:eastAsia="zh-CN"/>
        </w:rPr>
        <w:t>第二条  合同金额</w:t>
      </w:r>
    </w:p>
    <w:p>
      <w:pPr>
        <w:pStyle w:val="12"/>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本合同服务费总金额为人民币（大写）：_______________元（￥___________元）。</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第三条  服务质量标准</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第四条  验收方及验收标准</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第五条  服务受益方评价标准及方法</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第六条  双方权利和义务</w:t>
      </w:r>
    </w:p>
    <w:p>
      <w:pPr>
        <w:keepNext w:val="0"/>
        <w:keepLines w:val="0"/>
        <w:pageBreakBefore w:val="0"/>
        <w:widowControl/>
        <w:kinsoku/>
        <w:wordWrap/>
        <w:overflowPunct/>
        <w:topLinePunct w:val="0"/>
        <w:autoSpaceDE/>
        <w:autoSpaceDN/>
        <w:bidi w:val="0"/>
        <w:adjustRightInd/>
        <w:snapToGrid/>
        <w:spacing w:line="288" w:lineRule="auto"/>
        <w:ind w:left="10" w:leftChars="0" w:firstLine="409" w:firstLineChars="195"/>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甲方的权利和义务：</w:t>
      </w:r>
    </w:p>
    <w:p>
      <w:pPr>
        <w:keepNext w:val="0"/>
        <w:keepLines w:val="0"/>
        <w:pageBreakBefore w:val="0"/>
        <w:widowControl/>
        <w:kinsoku/>
        <w:wordWrap/>
        <w:overflowPunct/>
        <w:topLinePunct w:val="0"/>
        <w:autoSpaceDE/>
        <w:autoSpaceDN/>
        <w:bidi w:val="0"/>
        <w:adjustRightInd/>
        <w:snapToGrid/>
        <w:spacing w:line="288" w:lineRule="auto"/>
        <w:ind w:left="10" w:leftChars="0" w:firstLine="409" w:firstLineChars="195"/>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乙方的权利和义务：</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第七条  付款方式</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由甲方以</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u w:val="single"/>
        </w:rPr>
        <w:t>国库直接支付</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color w:val="auto"/>
          <w:sz w:val="21"/>
          <w:szCs w:val="21"/>
          <w:highlight w:val="none"/>
          <w:u w:val="none"/>
        </w:rPr>
        <w:t>□</w:t>
      </w:r>
      <w:r>
        <w:rPr>
          <w:rFonts w:hint="eastAsia" w:ascii="宋体" w:hAnsi="宋体" w:eastAsia="宋体" w:cs="宋体"/>
          <w:color w:val="auto"/>
          <w:sz w:val="21"/>
          <w:szCs w:val="21"/>
          <w:highlight w:val="none"/>
          <w:u w:val="single"/>
        </w:rPr>
        <w:t>国库授权支付</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color w:val="auto"/>
          <w:sz w:val="21"/>
          <w:szCs w:val="21"/>
          <w:highlight w:val="none"/>
          <w:u w:val="none"/>
        </w:rPr>
        <w:t>□</w:t>
      </w:r>
      <w:r>
        <w:rPr>
          <w:rFonts w:hint="eastAsia" w:ascii="宋体" w:hAnsi="宋体" w:eastAsia="宋体" w:cs="宋体"/>
          <w:color w:val="auto"/>
          <w:sz w:val="21"/>
          <w:szCs w:val="21"/>
          <w:highlight w:val="none"/>
          <w:u w:val="single"/>
        </w:rPr>
        <w:t>单位资金转账支付</w:t>
      </w:r>
      <w:r>
        <w:rPr>
          <w:rFonts w:hint="eastAsia" w:ascii="宋体" w:hAnsi="宋体" w:eastAsia="宋体" w:cs="宋体"/>
          <w:color w:val="auto"/>
          <w:sz w:val="21"/>
          <w:szCs w:val="21"/>
          <w:highlight w:val="none"/>
        </w:rPr>
        <w:t>方式付款。</w:t>
      </w:r>
    </w:p>
    <w:p>
      <w:pPr>
        <w:keepNext w:val="0"/>
        <w:keepLines w:val="0"/>
        <w:pageBreakBefore w:val="0"/>
        <w:widowControl/>
        <w:kinsoku/>
        <w:wordWrap/>
        <w:overflowPunct/>
        <w:topLinePunct w:val="0"/>
        <w:autoSpaceDE/>
        <w:autoSpaceDN/>
        <w:bidi w:val="0"/>
        <w:adjustRightInd/>
        <w:snapToGrid/>
        <w:spacing w:line="288" w:lineRule="auto"/>
        <w:ind w:firstLine="421" w:firstLineChars="200"/>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注：根据服务类型选择以下任一种付款方式</w:t>
      </w:r>
    </w:p>
    <w:p>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一次性付款：</w:t>
      </w:r>
    </w:p>
    <w:p>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乙方履约完毕经甲方验收合格后</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日内，一次性支付全部服务费。</w:t>
      </w:r>
    </w:p>
    <w:p>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分期支付：</w:t>
      </w:r>
    </w:p>
    <w:p>
      <w:pPr>
        <w:keepNext w:val="0"/>
        <w:keepLines w:val="0"/>
        <w:pageBreakBefore w:val="0"/>
        <w:widowControl/>
        <w:numPr>
          <w:ilvl w:val="0"/>
          <w:numId w:val="0"/>
        </w:numPr>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1</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按年/按季度/按月支付等额的服务费；</w:t>
      </w:r>
    </w:p>
    <w:p>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（2）合同签订后</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日内，甲方向乙方支付</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元（或服务费总额的</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 ）；在交付服务成果后</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日内，支付服务费总额的</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w:t>
      </w:r>
    </w:p>
    <w:p>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（3）按进度支付服务费：</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1)服务人员到达服务地并提交服务实施方案后</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天内，甲方应将总服务费的</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%付给乙方。</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2)第二次付款为总服务费的</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%，甲方应在乙方已经准备好，并递交了服务报告及其它相关文件，而这些报告和文件符合合同附件的要求并被甲方验收后付给乙方。</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3)最后一次付款额应为总服务费的</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%，甲方应在乙方递交了服务总结报告和说明并完全履行合同完毕</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日内付给乙方。</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第八条  违约责任</w:t>
      </w:r>
    </w:p>
    <w:p>
      <w:pPr>
        <w:keepNext w:val="0"/>
        <w:keepLines w:val="0"/>
        <w:pageBreakBefore w:val="0"/>
        <w:widowControl/>
        <w:tabs>
          <w:tab w:val="left" w:pos="900"/>
        </w:tabs>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乙方提供的服务不符合采购文件、报价文件或本合同规定的，甲方有权拒收，并且乙方须向甲方支付本合同总价</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的违约金。</w:t>
      </w:r>
    </w:p>
    <w:p>
      <w:pPr>
        <w:keepNext w:val="0"/>
        <w:keepLines w:val="0"/>
        <w:pageBreakBefore w:val="0"/>
        <w:widowControl/>
        <w:tabs>
          <w:tab w:val="left" w:pos="720"/>
          <w:tab w:val="left" w:pos="900"/>
        </w:tabs>
        <w:kinsoku/>
        <w:wordWrap/>
        <w:overflowPunct/>
        <w:topLinePunct w:val="0"/>
        <w:autoSpaceDE/>
        <w:autoSpaceDN/>
        <w:bidi w:val="0"/>
        <w:adjustRightInd/>
        <w:snapToGrid/>
        <w:spacing w:line="288" w:lineRule="auto"/>
        <w:ind w:right="21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乙方未能按本合同规定的服务时间提供服务，从逾期之日起每日按本合同总价</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的数额向甲方支付违约金；逾期半个月以上的，甲方有权终止合同，由此造成的甲方经济损失由乙方承担。</w:t>
      </w:r>
    </w:p>
    <w:p>
      <w:pPr>
        <w:keepNext w:val="0"/>
        <w:keepLines w:val="0"/>
        <w:pageBreakBefore w:val="0"/>
        <w:widowControl/>
        <w:tabs>
          <w:tab w:val="left" w:pos="720"/>
          <w:tab w:val="left" w:pos="900"/>
        </w:tabs>
        <w:kinsoku/>
        <w:wordWrap/>
        <w:overflowPunct/>
        <w:topLinePunct w:val="0"/>
        <w:autoSpaceDE/>
        <w:autoSpaceDN/>
        <w:bidi w:val="0"/>
        <w:adjustRightInd/>
        <w:snapToGrid/>
        <w:spacing w:line="288" w:lineRule="auto"/>
        <w:ind w:right="21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未经甲方同意乙方不得私自将该服务转包第三方完成。如私自转包，则处本合同总价</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的违约金。</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甲方无正当理由拒绝接受服务，到期拒付服务款项的，甲方向乙方偿付本合同总价的</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的违约金。甲方逾期付款，则每日按逾期金额的</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向乙方偿付违约金。</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5</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rPr>
        <w:t>其它违约责任按《</w:t>
      </w:r>
      <w:r>
        <w:rPr>
          <w:rFonts w:hint="eastAsia" w:ascii="宋体" w:hAnsi="宋体" w:eastAsia="宋体" w:cs="宋体"/>
          <w:bCs/>
          <w:color w:val="auto"/>
          <w:sz w:val="21"/>
          <w:szCs w:val="21"/>
          <w:highlight w:val="none"/>
          <w:lang w:eastAsia="zh-CN"/>
        </w:rPr>
        <w:t>中华人民共和国民法典（合同编）</w:t>
      </w:r>
      <w:r>
        <w:rPr>
          <w:rFonts w:hint="eastAsia" w:ascii="宋体" w:hAnsi="宋体" w:eastAsia="宋体" w:cs="宋体"/>
          <w:bCs/>
          <w:color w:val="auto"/>
          <w:sz w:val="21"/>
          <w:szCs w:val="21"/>
          <w:highlight w:val="none"/>
        </w:rPr>
        <w:t>》处理。</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第九条  知识产权归属</w:t>
      </w:r>
    </w:p>
    <w:p>
      <w:pPr>
        <w:keepNext w:val="0"/>
        <w:keepLines w:val="0"/>
        <w:pageBreakBefore w:val="0"/>
        <w:widowControl/>
        <w:kinsoku/>
        <w:wordWrap/>
        <w:overflowPunct/>
        <w:topLinePunct w:val="0"/>
        <w:autoSpaceDE/>
        <w:autoSpaceDN/>
        <w:bidi w:val="0"/>
        <w:adjustRightInd/>
        <w:snapToGrid/>
        <w:ind w:firstLine="420" w:firstLineChars="200"/>
        <w:textAlignment w:val="auto"/>
        <w:rPr>
          <w:rFonts w:hint="eastAsia"/>
          <w:color w:val="auto"/>
          <w:highlight w:val="none"/>
        </w:rPr>
      </w:pP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第十条  保密条款</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乙方对甲方提供的资料负有保密义务，未经甲方同意，不得向项目无关单位和个人提供有关资料。如发生以上情况，甲方有权索赔。</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甲方有义务保护乙方的知识产权，未经乙方同意，甲方对工程咨询单位交付的成果文件、资料不得向第三方转让或用于本合同以外的项目。如发生以上情况，乙方有权索赔。</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第十一条  争议的解决</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本合同执行过程中发生的任何争议，如双方不能通过友好协商解决，由</w:t>
      </w:r>
      <w:r>
        <w:rPr>
          <w:rFonts w:hint="eastAsia" w:ascii="宋体" w:hAnsi="宋体" w:cs="宋体"/>
          <w:color w:val="auto"/>
          <w:sz w:val="21"/>
          <w:szCs w:val="21"/>
          <w:highlight w:val="none"/>
          <w:lang w:val="en-US" w:eastAsia="zh-CN"/>
        </w:rPr>
        <w:t>甲方所在地</w:t>
      </w:r>
      <w:r>
        <w:rPr>
          <w:rFonts w:hint="eastAsia" w:ascii="宋体" w:hAnsi="宋体" w:eastAsia="宋体" w:cs="宋体"/>
          <w:color w:val="auto"/>
          <w:sz w:val="21"/>
          <w:szCs w:val="21"/>
          <w:highlight w:val="none"/>
        </w:rPr>
        <w:t>法院处理。</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第十二条  不可抗力</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任何一方由于不可抗力原因不能履行合同时，应在不可抗力事件结束后1日内向对方通报，以减轻可能给对方造成的损失，在取得有关机构的不可抗力证明或双方谅解确认后，允许延期履行或修订合同，并根据情况可部分或全部免于承担违约责任。</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第十三条  合同的终止</w:t>
      </w:r>
    </w:p>
    <w:p>
      <w:pPr>
        <w:keepNext w:val="0"/>
        <w:keepLines w:val="0"/>
        <w:pageBreakBefore w:val="0"/>
        <w:widowControl/>
        <w:tabs>
          <w:tab w:val="left" w:pos="630"/>
        </w:tabs>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合同期满，双方未续签的；</w:t>
      </w:r>
    </w:p>
    <w:p>
      <w:pPr>
        <w:keepNext w:val="0"/>
        <w:keepLines w:val="0"/>
        <w:pageBreakBefore w:val="0"/>
        <w:widowControl/>
        <w:tabs>
          <w:tab w:val="left" w:pos="630"/>
        </w:tabs>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乙方服务能力丧失，致使服务无法正常进行的；</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在履行合同过程中，发现乙方已不符合国办发〔2013〕96号、冀政办〔2014〕3号文件规定的承接主体应具备的条件，造成合同无法履行的。</w:t>
      </w:r>
    </w:p>
    <w:p>
      <w:pPr>
        <w:keepNext w:val="0"/>
        <w:keepLines w:val="0"/>
        <w:pageBreakBefore w:val="0"/>
        <w:widowControl/>
        <w:kinsoku/>
        <w:wordWrap/>
        <w:overflowPunct/>
        <w:topLinePunct w:val="0"/>
        <w:autoSpaceDE/>
        <w:autoSpaceDN/>
        <w:bidi w:val="0"/>
        <w:adjustRightInd/>
        <w:snapToGrid/>
        <w:spacing w:line="288" w:lineRule="auto"/>
        <w:ind w:left="0" w:leftChars="0" w:firstLine="481" w:firstLineChars="20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4"/>
          <w:szCs w:val="24"/>
          <w:highlight w:val="none"/>
          <w:lang w:val="en-US" w:eastAsia="zh-CN"/>
        </w:rPr>
        <w:t>第十四条 税费</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此项目发生的与本合同执行有关的一切税费均由乙方负担。</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第十五条 其它</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本合同所有附件及政府采购文件均为合同的有效组成部分，与本合同具有同等法律效力。</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t>2</w:t>
      </w:r>
      <w:r>
        <w:rPr>
          <w:rFonts w:hint="eastAsia" w:ascii="宋体" w:hAnsi="宋体" w:eastAsia="宋体" w:cs="宋体"/>
          <w:bCs/>
          <w:color w:val="auto"/>
          <w:sz w:val="21"/>
          <w:szCs w:val="21"/>
          <w:highlight w:val="none"/>
          <w:lang w:eastAsia="zh-CN"/>
        </w:rPr>
        <w:t>.</w:t>
      </w:r>
      <w:r>
        <w:rPr>
          <w:rFonts w:hint="eastAsia" w:ascii="宋体" w:hAnsi="宋体" w:eastAsia="宋体" w:cs="宋体"/>
          <w:color w:val="auto"/>
          <w:sz w:val="21"/>
          <w:szCs w:val="21"/>
          <w:highlight w:val="none"/>
        </w:rPr>
        <w:t>在执行本合同的过程中，所有经双方签署确认的文件（包括会议纪要、补充协议、往来信函）即成为本合同的有效组成部分。</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 xml:space="preserve">如一方地址、电话、传真号码有变更，应在变更当日内通知对方，否则，应承担相应责任。 </w:t>
      </w:r>
    </w:p>
    <w:p>
      <w:pPr>
        <w:keepNext w:val="0"/>
        <w:keepLines w:val="0"/>
        <w:pageBreakBefore w:val="0"/>
        <w:widowControl/>
        <w:kinsoku/>
        <w:wordWrap/>
        <w:overflowPunct/>
        <w:topLinePunct w:val="0"/>
        <w:autoSpaceDE/>
        <w:autoSpaceDN/>
        <w:bidi w:val="0"/>
        <w:adjustRightInd/>
        <w:snapToGrid/>
        <w:spacing w:line="288" w:lineRule="auto"/>
        <w:ind w:left="0" w:leftChars="0" w:firstLine="481" w:firstLineChars="20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4"/>
          <w:szCs w:val="24"/>
          <w:highlight w:val="none"/>
          <w:lang w:val="en-US" w:eastAsia="zh-CN"/>
        </w:rPr>
        <w:t>第十六条 补充条款</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谅解与备忘条款：</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2</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sz w:val="21"/>
          <w:szCs w:val="21"/>
          <w:highlight w:val="none"/>
        </w:rPr>
        <w:t>双方不可撤销的责任与义务：</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kern w:val="0"/>
          <w:sz w:val="21"/>
          <w:szCs w:val="21"/>
          <w:highlight w:val="none"/>
        </w:rPr>
        <w:t>双方约定以下补充条款：</w:t>
      </w:r>
    </w:p>
    <w:p>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1"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第十七条 合同生效</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本合同订立时间：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月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本合同订立地点：</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本合同在甲乙双方法人代表或其授权代表签字盖章后生效。</w:t>
      </w:r>
    </w:p>
    <w:p>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本合同一式</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份，双方各执</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份。</w:t>
      </w:r>
    </w:p>
    <w:p>
      <w:pPr>
        <w:keepNext w:val="0"/>
        <w:keepLines w:val="0"/>
        <w:pageBreakBefore w:val="0"/>
        <w:widowControl/>
        <w:kinsoku/>
        <w:wordWrap/>
        <w:overflowPunct/>
        <w:topLinePunct w:val="0"/>
        <w:autoSpaceDE/>
        <w:autoSpaceDN/>
        <w:bidi w:val="0"/>
        <w:adjustRightInd/>
        <w:snapToGrid/>
        <w:spacing w:line="288" w:lineRule="auto"/>
        <w:ind w:left="0" w:leftChars="0" w:firstLine="481" w:firstLineChars="20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4"/>
          <w:szCs w:val="24"/>
          <w:highlight w:val="none"/>
          <w:lang w:val="en-US" w:eastAsia="zh-CN"/>
        </w:rPr>
        <w:t>第十八条 合同附件</w:t>
      </w:r>
      <w:r>
        <w:rPr>
          <w:rFonts w:hint="eastAsia" w:ascii="宋体" w:hAnsi="宋体" w:eastAsia="宋体" w:cs="宋体"/>
          <w:b w:val="0"/>
          <w:bCs/>
          <w:color w:val="auto"/>
          <w:sz w:val="21"/>
          <w:szCs w:val="21"/>
          <w:highlight w:val="none"/>
        </w:rPr>
        <w:t>(签定具体合同时，若有附件应注明，并注明附件名称)</w:t>
      </w:r>
    </w:p>
    <w:p>
      <w:pPr>
        <w:bidi w:val="0"/>
        <w:rPr>
          <w:rFonts w:hint="eastAsia"/>
          <w:color w:val="auto"/>
          <w:highlight w:val="none"/>
        </w:rPr>
      </w:pPr>
    </w:p>
    <w:p>
      <w:pPr>
        <w:bidi w:val="0"/>
        <w:rPr>
          <w:rFonts w:hint="eastAsia"/>
          <w:color w:val="auto"/>
          <w:highlight w:val="none"/>
        </w:rPr>
      </w:pPr>
    </w:p>
    <w:p>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b w:val="0"/>
          <w:bCs/>
          <w:color w:val="auto"/>
          <w:sz w:val="21"/>
          <w:szCs w:val="21"/>
          <w:highlight w:val="none"/>
          <w:u w:val="single"/>
          <w:lang w:val="en-US" w:eastAsia="zh-CN"/>
        </w:rPr>
      </w:pPr>
      <w:r>
        <w:rPr>
          <w:rFonts w:hint="eastAsia" w:ascii="宋体" w:hAnsi="宋体" w:eastAsia="宋体" w:cs="宋体"/>
          <w:b w:val="0"/>
          <w:bCs/>
          <w:color w:val="auto"/>
          <w:sz w:val="21"/>
          <w:szCs w:val="21"/>
          <w:highlight w:val="none"/>
        </w:rPr>
        <w:t xml:space="preserve">甲方： </w:t>
      </w:r>
      <w:r>
        <w:rPr>
          <w:rFonts w:hint="eastAsia" w:ascii="宋体" w:hAnsi="宋体" w:eastAsia="宋体" w:cs="宋体"/>
          <w:b w:val="0"/>
          <w:bCs/>
          <w:color w:val="auto"/>
          <w:sz w:val="21"/>
          <w:szCs w:val="21"/>
          <w:highlight w:val="none"/>
          <w:u w:val="single"/>
        </w:rPr>
        <w:t xml:space="preserve">                    </w:t>
      </w:r>
      <w:r>
        <w:rPr>
          <w:rFonts w:hint="eastAsia" w:ascii="宋体" w:hAnsi="宋体" w:eastAsia="宋体" w:cs="宋体"/>
          <w:b w:val="0"/>
          <w:bCs/>
          <w:color w:val="auto"/>
          <w:sz w:val="21"/>
          <w:szCs w:val="21"/>
          <w:highlight w:val="none"/>
        </w:rPr>
        <w:t xml:space="preserve">（盖章）   </w:t>
      </w:r>
      <w:r>
        <w:rPr>
          <w:rFonts w:hint="eastAsia" w:ascii="宋体" w:hAnsi="宋体" w:eastAsia="宋体" w:cs="宋体"/>
          <w:b w:val="0"/>
          <w:bCs/>
          <w:color w:val="auto"/>
          <w:sz w:val="21"/>
          <w:szCs w:val="21"/>
          <w:highlight w:val="none"/>
          <w:lang w:val="en-US" w:eastAsia="zh-CN"/>
        </w:rPr>
        <w:t xml:space="preserve">  </w:t>
      </w:r>
      <w:r>
        <w:rPr>
          <w:rFonts w:hint="eastAsia" w:ascii="宋体" w:hAnsi="宋体" w:eastAsia="宋体" w:cs="宋体"/>
          <w:b w:val="0"/>
          <w:bCs/>
          <w:color w:val="auto"/>
          <w:sz w:val="21"/>
          <w:szCs w:val="21"/>
          <w:highlight w:val="none"/>
        </w:rPr>
        <w:t xml:space="preserve"> 乙方：</w:t>
      </w:r>
      <w:r>
        <w:rPr>
          <w:rFonts w:hint="eastAsia" w:ascii="宋体" w:hAnsi="宋体" w:eastAsia="宋体" w:cs="宋体"/>
          <w:b w:val="0"/>
          <w:bCs/>
          <w:color w:val="auto"/>
          <w:sz w:val="21"/>
          <w:szCs w:val="21"/>
          <w:highlight w:val="none"/>
          <w:u w:val="single"/>
          <w:lang w:val="en-US" w:eastAsia="zh-CN"/>
        </w:rPr>
        <w:t xml:space="preserve">                     </w:t>
      </w:r>
      <w:r>
        <w:rPr>
          <w:rFonts w:hint="eastAsia" w:ascii="宋体" w:hAnsi="宋体" w:eastAsia="宋体" w:cs="宋体"/>
          <w:b w:val="0"/>
          <w:bCs/>
          <w:color w:val="auto"/>
          <w:sz w:val="21"/>
          <w:szCs w:val="21"/>
          <w:highlight w:val="none"/>
        </w:rPr>
        <w:t>（盖章）</w:t>
      </w:r>
    </w:p>
    <w:p>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法定代表人</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法定代表人</w:t>
      </w:r>
    </w:p>
    <w:p>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委托代理人：</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 xml:space="preserve">（签字）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或</w:t>
      </w:r>
      <w:r>
        <w:rPr>
          <w:rFonts w:hint="eastAsia" w:ascii="宋体" w:hAnsi="宋体" w:eastAsia="宋体" w:cs="宋体"/>
          <w:color w:val="auto"/>
          <w:sz w:val="21"/>
          <w:szCs w:val="21"/>
          <w:highlight w:val="none"/>
        </w:rPr>
        <w:t>委托代理人</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（签字）</w:t>
      </w:r>
    </w:p>
    <w:p>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地  址：</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地  址：</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电  话：</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 xml:space="preserve"> 电  话：</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传  真：</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 xml:space="preserve"> 传  真：</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开户名称：</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开户名称</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开 户 行：</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开 户 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银行</w:t>
      </w:r>
      <w:r>
        <w:rPr>
          <w:rFonts w:hint="default" w:ascii="宋体" w:hAnsi="宋体" w:cs="宋体"/>
          <w:color w:val="auto"/>
          <w:sz w:val="21"/>
          <w:szCs w:val="21"/>
          <w:highlight w:val="none"/>
          <w:lang w:val="en"/>
        </w:rPr>
        <w:t>账号</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银行</w:t>
      </w:r>
      <w:r>
        <w:rPr>
          <w:rFonts w:hint="default" w:ascii="宋体" w:hAnsi="宋体" w:cs="宋体"/>
          <w:color w:val="auto"/>
          <w:sz w:val="21"/>
          <w:szCs w:val="21"/>
          <w:highlight w:val="none"/>
          <w:lang w:val="en"/>
        </w:rPr>
        <w:t>账号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u w:val="single"/>
          <w:lang w:val="en-US" w:eastAsia="zh-CN"/>
        </w:rPr>
        <w:t xml:space="preserve">                         </w:t>
      </w:r>
    </w:p>
    <w:p>
      <w:pPr>
        <w:keepNext w:val="0"/>
        <w:keepLines w:val="0"/>
        <w:pageBreakBefore w:val="0"/>
        <w:widowControl/>
        <w:kinsoku/>
        <w:wordWrap/>
        <w:overflowPunct/>
        <w:topLinePunct w:val="0"/>
        <w:autoSpaceDE/>
        <w:autoSpaceDN/>
        <w:bidi w:val="0"/>
        <w:adjustRightInd/>
        <w:snapToGrid/>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日  期：</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none"/>
        </w:rPr>
        <w:t>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none"/>
        </w:rPr>
        <w:t>月</w:t>
      </w:r>
      <w:r>
        <w:rPr>
          <w:rFonts w:hint="eastAsia" w:ascii="宋体" w:hAnsi="宋体" w:eastAsia="宋体" w:cs="宋体"/>
          <w:color w:val="auto"/>
          <w:sz w:val="21"/>
          <w:szCs w:val="21"/>
          <w:highlight w:val="none"/>
          <w:u w:val="single"/>
        </w:rPr>
        <w:t>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none"/>
        </w:rPr>
        <w:t>日</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日  期：</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none"/>
        </w:rPr>
        <w:t>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none"/>
        </w:rPr>
        <w:t>月</w:t>
      </w:r>
      <w:r>
        <w:rPr>
          <w:rFonts w:hint="eastAsia" w:ascii="宋体" w:hAnsi="宋体" w:eastAsia="宋体" w:cs="宋体"/>
          <w:color w:val="auto"/>
          <w:sz w:val="21"/>
          <w:szCs w:val="21"/>
          <w:highlight w:val="none"/>
          <w:u w:val="single"/>
        </w:rPr>
        <w:t>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none"/>
        </w:rPr>
        <w:t>日</w:t>
      </w:r>
      <w:r>
        <w:rPr>
          <w:rFonts w:hint="eastAsia" w:ascii="宋体" w:hAnsi="宋体" w:eastAsia="宋体" w:cs="宋体"/>
          <w:color w:val="auto"/>
          <w:sz w:val="21"/>
          <w:szCs w:val="21"/>
          <w:highlight w:val="none"/>
        </w:rPr>
        <w:t xml:space="preserve">   </w:t>
      </w:r>
    </w:p>
    <w:p>
      <w:pPr>
        <w:bidi w:val="0"/>
        <w:rPr>
          <w:rFonts w:hint="eastAsia" w:ascii="宋体" w:hAnsi="宋体" w:eastAsia="宋体" w:cs="宋体"/>
          <w:color w:val="auto"/>
          <w:sz w:val="21"/>
          <w:szCs w:val="21"/>
          <w:highlight w:val="none"/>
        </w:rPr>
      </w:pPr>
    </w:p>
    <w:p>
      <w:pPr>
        <w:bidi w:val="0"/>
        <w:rPr>
          <w:rFonts w:hint="eastAsia" w:ascii="宋体" w:hAnsi="宋体" w:eastAsia="宋体" w:cs="宋体"/>
          <w:color w:val="auto"/>
          <w:sz w:val="21"/>
          <w:szCs w:val="21"/>
          <w:highlight w:val="none"/>
        </w:rPr>
      </w:pPr>
    </w:p>
    <w:p>
      <w:pPr>
        <w:widowControl/>
        <w:ind w:right="480" w:firstLine="602" w:firstLineChars="250"/>
        <w:jc w:val="left"/>
        <w:rPr>
          <w:rFonts w:hint="eastAsia" w:ascii="宋体" w:hAnsi="宋体" w:eastAsia="宋体" w:cs="宋体"/>
          <w:bCs/>
          <w:kern w:val="2"/>
          <w:szCs w:val="24"/>
          <w:lang w:eastAsia="zh-CN"/>
        </w:rPr>
      </w:pPr>
      <w:r>
        <w:rPr>
          <w:rFonts w:hint="eastAsia"/>
          <w:b/>
          <w:color w:val="auto"/>
          <w:sz w:val="24"/>
          <w:szCs w:val="36"/>
          <w:highlight w:val="none"/>
        </w:rPr>
        <w:t>注：此合同格式仅供参考，</w:t>
      </w:r>
      <w:r>
        <w:rPr>
          <w:rFonts w:hint="eastAsia"/>
          <w:b/>
          <w:color w:val="auto"/>
          <w:sz w:val="24"/>
          <w:szCs w:val="36"/>
          <w:highlight w:val="none"/>
          <w:lang w:val="en-US" w:eastAsia="zh-CN"/>
        </w:rPr>
        <w:t>比选</w:t>
      </w:r>
      <w:r>
        <w:rPr>
          <w:rFonts w:hint="eastAsia"/>
          <w:b/>
          <w:color w:val="auto"/>
          <w:sz w:val="24"/>
          <w:szCs w:val="36"/>
          <w:highlight w:val="none"/>
        </w:rPr>
        <w:t>人及</w:t>
      </w:r>
      <w:r>
        <w:rPr>
          <w:rFonts w:hint="eastAsia"/>
          <w:b/>
          <w:color w:val="auto"/>
          <w:sz w:val="24"/>
          <w:szCs w:val="36"/>
          <w:highlight w:val="none"/>
          <w:lang w:val="en-US" w:eastAsia="zh-CN"/>
        </w:rPr>
        <w:t>成交</w:t>
      </w:r>
      <w:r>
        <w:rPr>
          <w:rFonts w:hint="eastAsia"/>
          <w:b/>
          <w:color w:val="auto"/>
          <w:sz w:val="24"/>
          <w:szCs w:val="36"/>
          <w:highlight w:val="none"/>
        </w:rPr>
        <w:t>人可根据项目实际情况进行调整</w:t>
      </w:r>
      <w:r>
        <w:rPr>
          <w:rFonts w:hint="eastAsia"/>
          <w:b/>
          <w:color w:val="auto"/>
          <w:sz w:val="24"/>
          <w:szCs w:val="36"/>
          <w:highlight w:val="none"/>
          <w:lang w:eastAsia="zh-CN"/>
        </w:rPr>
        <w:t>。</w:t>
      </w:r>
    </w:p>
    <w:sectPr>
      <w:headerReference r:id="rId5" w:type="default"/>
      <w:footerReference r:id="rId6" w:type="default"/>
      <w:pgSz w:w="11906" w:h="16838"/>
      <w:pgMar w:top="1417" w:right="1417" w:bottom="1417" w:left="141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7A"/>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宋体-18030">
    <w:altName w:val="方正宋体S-超大字符集"/>
    <w:panose1 w:val="02010609060101010101"/>
    <w:charset w:val="86"/>
    <w:family w:val="modern"/>
    <w:pitch w:val="default"/>
    <w:sig w:usb0="00000000" w:usb1="00000000" w:usb2="000A005E" w:usb3="00000000" w:csb0="00040001" w:csb1="00000000"/>
  </w:font>
  <w:font w:name="方正书宋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FreeSerif">
    <w:panose1 w:val="02020603050405020304"/>
    <w:charset w:val="00"/>
    <w:family w:val="auto"/>
    <w:pitch w:val="default"/>
    <w:sig w:usb0="E59FAFFF" w:usb1="C200FDFF" w:usb2="43501B29" w:usb3="04000043" w:csb0="600101FF" w:csb1="FFFF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right="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right="36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61290" cy="140335"/>
              <wp:effectExtent l="0" t="0" r="0" b="0"/>
              <wp:wrapNone/>
              <wp:docPr id="3" name="文本框 2061"/>
              <wp:cNvGraphicFramePr/>
              <a:graphic xmlns:a="http://schemas.openxmlformats.org/drawingml/2006/main">
                <a:graphicData uri="http://schemas.microsoft.com/office/word/2010/wordprocessingShape">
                  <wps:wsp>
                    <wps:cNvSpPr txBox="true"/>
                    <wps:spPr>
                      <a:xfrm>
                        <a:off x="0" y="0"/>
                        <a:ext cx="161290" cy="140335"/>
                      </a:xfrm>
                      <a:prstGeom prst="rect">
                        <a:avLst/>
                      </a:prstGeom>
                      <a:noFill/>
                      <a:ln>
                        <a:noFill/>
                      </a:ln>
                      <a:effectLst/>
                    </wps:spPr>
                    <wps:txbx>
                      <w:txbxContent>
                        <w:p>
                          <w:pPr>
                            <w:pStyle w:val="16"/>
                          </w:pPr>
                          <w:r>
                            <w:fldChar w:fldCharType="begin"/>
                          </w:r>
                          <w:r>
                            <w:instrText xml:space="preserve"> PAGE  \* MERGEFORMAT </w:instrText>
                          </w:r>
                          <w:r>
                            <w:fldChar w:fldCharType="separate"/>
                          </w:r>
                          <w:r>
                            <w:t>18</w:t>
                          </w:r>
                          <w:r>
                            <w:fldChar w:fldCharType="end"/>
                          </w:r>
                        </w:p>
                      </w:txbxContent>
                    </wps:txbx>
                    <wps:bodyPr wrap="square" lIns="0" tIns="0" rIns="0" bIns="0" upright="false"/>
                  </wps:wsp>
                </a:graphicData>
              </a:graphic>
            </wp:anchor>
          </w:drawing>
        </mc:Choice>
        <mc:Fallback>
          <w:pict>
            <v:shape id="文本框 2061" o:spid="_x0000_s1026" o:spt="202" type="#_x0000_t202" style="position:absolute;left:0pt;margin-top:0pt;height:11.05pt;width:12.7pt;mso-position-horizontal:center;mso-position-horizontal-relative:margin;z-index:251659264;mso-width-relative:page;mso-height-relative:page;" filled="f" stroked="f" coordsize="21600,21600" o:gfxdata="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nwjWb9MAAAADAQAADwAAAAAAAAABACAAAAA4AAAAZHJzL2Rvd25y&#10;ZXYueG1sUEsBAhQAFAAAAAgAh07iQJ7SUiy0AQAASQMAAA4AAAAAAAAAAQAgAAAAOAEAAGRycy9l&#10;Mm9Eb2MueG1sUEsFBgAAAAAGAAYAWQEAAF4FAAAAAA==&#10;">
              <v:fill on="f" focussize="0,0"/>
              <v:stroke on="f"/>
              <v:imagedata o:title=""/>
              <o:lock v:ext="edit" aspectratio="f"/>
              <v:textbox inset="0mm,0mm,0mm,0mm">
                <w:txbxContent>
                  <w:p>
                    <w:pPr>
                      <w:pStyle w:val="16"/>
                    </w:pPr>
                    <w:r>
                      <w:fldChar w:fldCharType="begin"/>
                    </w:r>
                    <w:r>
                      <w:instrText xml:space="preserve"> PAGE  \* MERGEFORMAT </w:instrText>
                    </w:r>
                    <w:r>
                      <w:fldChar w:fldCharType="separate"/>
                    </w:r>
                    <w:r>
                      <w:t>18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doNotHyphenateCaps/>
  <w:drawingGridVerticalSpacing w:val="156"/>
  <w:noPunctuationKerning w:val="true"/>
  <w:characterSpacingControl w:val="compressPunctuation"/>
  <w:noLineBreaksAfter w:lang="zh-CN" w:val="([{·‘“〈《「『【〔〖（．［｛￡￥"/>
  <w:noLineBreaksBefore w:lang="zh-CN" w:val="!),.:;?]}¨·ˇˉ―‖’”…∶、。〃々〉》」』】〕〗！＂＇），．：；？］｀｜｝～￠"/>
  <w:doNotValidateAgainstSchema/>
  <w:doNotDemarcateInvalidXml/>
  <w:hdrShapeDefaults>
    <o:shapelayout v:ext="edit">
      <o:idmap v:ext="edit" data="2"/>
    </o:shapelayout>
  </w:hdrShapeDefaults>
  <w:footnotePr>
    <w:numFmt w:val="decimalEnclosedCircleChinese"/>
    <w:numRestart w:val="eachPage"/>
  </w:foot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iOGMwNmVjYzIzMzk2MDY4M2E2M2EwNjdhMjU2ZDgifQ=="/>
  </w:docVars>
  <w:rsids>
    <w:rsidRoot w:val="009A5CA3"/>
    <w:rsid w:val="00000B06"/>
    <w:rsid w:val="00000C95"/>
    <w:rsid w:val="000031FC"/>
    <w:rsid w:val="00007807"/>
    <w:rsid w:val="00011751"/>
    <w:rsid w:val="000135EE"/>
    <w:rsid w:val="00014739"/>
    <w:rsid w:val="00015D84"/>
    <w:rsid w:val="0001733B"/>
    <w:rsid w:val="00022AD6"/>
    <w:rsid w:val="00024442"/>
    <w:rsid w:val="000321A1"/>
    <w:rsid w:val="00033547"/>
    <w:rsid w:val="00034371"/>
    <w:rsid w:val="00040171"/>
    <w:rsid w:val="0004259A"/>
    <w:rsid w:val="0004276E"/>
    <w:rsid w:val="00042CAB"/>
    <w:rsid w:val="00044F6F"/>
    <w:rsid w:val="00045F17"/>
    <w:rsid w:val="00047D98"/>
    <w:rsid w:val="00051222"/>
    <w:rsid w:val="00052B9A"/>
    <w:rsid w:val="000543F1"/>
    <w:rsid w:val="0005553E"/>
    <w:rsid w:val="0006266E"/>
    <w:rsid w:val="000700A2"/>
    <w:rsid w:val="00075713"/>
    <w:rsid w:val="00076D8E"/>
    <w:rsid w:val="00081230"/>
    <w:rsid w:val="000818B1"/>
    <w:rsid w:val="00082B61"/>
    <w:rsid w:val="0008687A"/>
    <w:rsid w:val="00087455"/>
    <w:rsid w:val="000875DE"/>
    <w:rsid w:val="00092F0E"/>
    <w:rsid w:val="00097E7A"/>
    <w:rsid w:val="000A272F"/>
    <w:rsid w:val="000A373F"/>
    <w:rsid w:val="000A4DEC"/>
    <w:rsid w:val="000B242C"/>
    <w:rsid w:val="000B38F0"/>
    <w:rsid w:val="000B422F"/>
    <w:rsid w:val="000B534A"/>
    <w:rsid w:val="000C3290"/>
    <w:rsid w:val="000C5C04"/>
    <w:rsid w:val="000C75A4"/>
    <w:rsid w:val="000D327E"/>
    <w:rsid w:val="000E3544"/>
    <w:rsid w:val="000E5707"/>
    <w:rsid w:val="000E7973"/>
    <w:rsid w:val="000E7983"/>
    <w:rsid w:val="000F1371"/>
    <w:rsid w:val="000F60BD"/>
    <w:rsid w:val="001010AB"/>
    <w:rsid w:val="0010516E"/>
    <w:rsid w:val="00106D0B"/>
    <w:rsid w:val="0011013A"/>
    <w:rsid w:val="001101AC"/>
    <w:rsid w:val="001110E7"/>
    <w:rsid w:val="00111BE7"/>
    <w:rsid w:val="00115263"/>
    <w:rsid w:val="001177FD"/>
    <w:rsid w:val="00122354"/>
    <w:rsid w:val="00123A49"/>
    <w:rsid w:val="00130F43"/>
    <w:rsid w:val="00134203"/>
    <w:rsid w:val="00140E53"/>
    <w:rsid w:val="001458FD"/>
    <w:rsid w:val="00146903"/>
    <w:rsid w:val="001500F1"/>
    <w:rsid w:val="001504AB"/>
    <w:rsid w:val="001561A0"/>
    <w:rsid w:val="00161835"/>
    <w:rsid w:val="001645BA"/>
    <w:rsid w:val="0016781F"/>
    <w:rsid w:val="00172157"/>
    <w:rsid w:val="00174DAD"/>
    <w:rsid w:val="00175238"/>
    <w:rsid w:val="0017758F"/>
    <w:rsid w:val="0018053B"/>
    <w:rsid w:val="00180BA1"/>
    <w:rsid w:val="00182A11"/>
    <w:rsid w:val="00184C01"/>
    <w:rsid w:val="00186400"/>
    <w:rsid w:val="001925DB"/>
    <w:rsid w:val="00193DCA"/>
    <w:rsid w:val="001965F5"/>
    <w:rsid w:val="00196DD2"/>
    <w:rsid w:val="001A24B7"/>
    <w:rsid w:val="001A3C3F"/>
    <w:rsid w:val="001A470E"/>
    <w:rsid w:val="001A75FC"/>
    <w:rsid w:val="001B13B5"/>
    <w:rsid w:val="001B2B0B"/>
    <w:rsid w:val="001B324E"/>
    <w:rsid w:val="001B3EF6"/>
    <w:rsid w:val="001B5450"/>
    <w:rsid w:val="001B7235"/>
    <w:rsid w:val="001B7FF1"/>
    <w:rsid w:val="001C132A"/>
    <w:rsid w:val="001C5C67"/>
    <w:rsid w:val="001C731B"/>
    <w:rsid w:val="001D1284"/>
    <w:rsid w:val="001D3E15"/>
    <w:rsid w:val="001E2503"/>
    <w:rsid w:val="001E52A6"/>
    <w:rsid w:val="001E7AB7"/>
    <w:rsid w:val="001F0B52"/>
    <w:rsid w:val="001F4007"/>
    <w:rsid w:val="0020334F"/>
    <w:rsid w:val="0020796A"/>
    <w:rsid w:val="00207A6F"/>
    <w:rsid w:val="002111A3"/>
    <w:rsid w:val="00211A5F"/>
    <w:rsid w:val="00213161"/>
    <w:rsid w:val="00213BD3"/>
    <w:rsid w:val="002204B3"/>
    <w:rsid w:val="00221261"/>
    <w:rsid w:val="00221F82"/>
    <w:rsid w:val="002302A7"/>
    <w:rsid w:val="00233B61"/>
    <w:rsid w:val="00240A28"/>
    <w:rsid w:val="00242FEC"/>
    <w:rsid w:val="002511B1"/>
    <w:rsid w:val="002520CA"/>
    <w:rsid w:val="00253282"/>
    <w:rsid w:val="00254B63"/>
    <w:rsid w:val="00261C10"/>
    <w:rsid w:val="00263475"/>
    <w:rsid w:val="002660F2"/>
    <w:rsid w:val="0026643A"/>
    <w:rsid w:val="00266BDD"/>
    <w:rsid w:val="002718AA"/>
    <w:rsid w:val="00273632"/>
    <w:rsid w:val="0028383C"/>
    <w:rsid w:val="00291998"/>
    <w:rsid w:val="00294AA0"/>
    <w:rsid w:val="0029686C"/>
    <w:rsid w:val="002A48E2"/>
    <w:rsid w:val="002A5908"/>
    <w:rsid w:val="002B046E"/>
    <w:rsid w:val="002B1A3B"/>
    <w:rsid w:val="002B51D3"/>
    <w:rsid w:val="002B55A4"/>
    <w:rsid w:val="002B70EA"/>
    <w:rsid w:val="002B792A"/>
    <w:rsid w:val="002C0457"/>
    <w:rsid w:val="002C5675"/>
    <w:rsid w:val="002C5829"/>
    <w:rsid w:val="002C6655"/>
    <w:rsid w:val="002C791F"/>
    <w:rsid w:val="002D25DD"/>
    <w:rsid w:val="002D6799"/>
    <w:rsid w:val="002E2A86"/>
    <w:rsid w:val="002E49E3"/>
    <w:rsid w:val="002E6A18"/>
    <w:rsid w:val="002F5E94"/>
    <w:rsid w:val="002F65C7"/>
    <w:rsid w:val="002F7510"/>
    <w:rsid w:val="002F75B5"/>
    <w:rsid w:val="003007B3"/>
    <w:rsid w:val="00302E82"/>
    <w:rsid w:val="00304584"/>
    <w:rsid w:val="0031005B"/>
    <w:rsid w:val="00313332"/>
    <w:rsid w:val="00315F6B"/>
    <w:rsid w:val="00316F86"/>
    <w:rsid w:val="00317271"/>
    <w:rsid w:val="003172CA"/>
    <w:rsid w:val="00322EB2"/>
    <w:rsid w:val="0032514A"/>
    <w:rsid w:val="0032555E"/>
    <w:rsid w:val="00335980"/>
    <w:rsid w:val="00336727"/>
    <w:rsid w:val="00336B1E"/>
    <w:rsid w:val="003373F3"/>
    <w:rsid w:val="00342F56"/>
    <w:rsid w:val="00346FD2"/>
    <w:rsid w:val="00354D35"/>
    <w:rsid w:val="00356097"/>
    <w:rsid w:val="00362A29"/>
    <w:rsid w:val="00364ACF"/>
    <w:rsid w:val="00366954"/>
    <w:rsid w:val="003835A8"/>
    <w:rsid w:val="00384483"/>
    <w:rsid w:val="00384678"/>
    <w:rsid w:val="00387AC9"/>
    <w:rsid w:val="00392ABC"/>
    <w:rsid w:val="00393ED8"/>
    <w:rsid w:val="003942FF"/>
    <w:rsid w:val="0039714A"/>
    <w:rsid w:val="003B2497"/>
    <w:rsid w:val="003B388E"/>
    <w:rsid w:val="003B6126"/>
    <w:rsid w:val="003B73D5"/>
    <w:rsid w:val="003B7A63"/>
    <w:rsid w:val="003C0F0C"/>
    <w:rsid w:val="003C0F2A"/>
    <w:rsid w:val="003C3FC7"/>
    <w:rsid w:val="003D3A21"/>
    <w:rsid w:val="003D680F"/>
    <w:rsid w:val="003E08B5"/>
    <w:rsid w:val="003E1DA5"/>
    <w:rsid w:val="003E2B14"/>
    <w:rsid w:val="003E395C"/>
    <w:rsid w:val="003E4B9D"/>
    <w:rsid w:val="003F0B2E"/>
    <w:rsid w:val="003F19BA"/>
    <w:rsid w:val="003F5973"/>
    <w:rsid w:val="00401917"/>
    <w:rsid w:val="004022C0"/>
    <w:rsid w:val="00403CC9"/>
    <w:rsid w:val="00404FD6"/>
    <w:rsid w:val="00407BE6"/>
    <w:rsid w:val="00412F7D"/>
    <w:rsid w:val="004163BC"/>
    <w:rsid w:val="0042371D"/>
    <w:rsid w:val="00425C82"/>
    <w:rsid w:val="004347A3"/>
    <w:rsid w:val="00434B69"/>
    <w:rsid w:val="00440766"/>
    <w:rsid w:val="0044434B"/>
    <w:rsid w:val="004469CE"/>
    <w:rsid w:val="004471B9"/>
    <w:rsid w:val="00454254"/>
    <w:rsid w:val="0046627B"/>
    <w:rsid w:val="004670E8"/>
    <w:rsid w:val="004706FF"/>
    <w:rsid w:val="00470BD9"/>
    <w:rsid w:val="00472A59"/>
    <w:rsid w:val="00473CA0"/>
    <w:rsid w:val="00476683"/>
    <w:rsid w:val="00481E24"/>
    <w:rsid w:val="00481F48"/>
    <w:rsid w:val="004853EB"/>
    <w:rsid w:val="00492F2B"/>
    <w:rsid w:val="00495D7B"/>
    <w:rsid w:val="00497219"/>
    <w:rsid w:val="004A1427"/>
    <w:rsid w:val="004A7AF4"/>
    <w:rsid w:val="004B431D"/>
    <w:rsid w:val="004B6256"/>
    <w:rsid w:val="004B7CAA"/>
    <w:rsid w:val="004C79E7"/>
    <w:rsid w:val="004D409D"/>
    <w:rsid w:val="004D5E9D"/>
    <w:rsid w:val="004E3EF4"/>
    <w:rsid w:val="004E516B"/>
    <w:rsid w:val="004F1B90"/>
    <w:rsid w:val="004F34B2"/>
    <w:rsid w:val="00503344"/>
    <w:rsid w:val="005049D3"/>
    <w:rsid w:val="00506833"/>
    <w:rsid w:val="00506E07"/>
    <w:rsid w:val="0051473A"/>
    <w:rsid w:val="005157EC"/>
    <w:rsid w:val="005174FE"/>
    <w:rsid w:val="005203FC"/>
    <w:rsid w:val="00522076"/>
    <w:rsid w:val="00523C9D"/>
    <w:rsid w:val="005244E8"/>
    <w:rsid w:val="00524FA1"/>
    <w:rsid w:val="00527529"/>
    <w:rsid w:val="00542028"/>
    <w:rsid w:val="00543F01"/>
    <w:rsid w:val="00551B90"/>
    <w:rsid w:val="0055570A"/>
    <w:rsid w:val="00555C8D"/>
    <w:rsid w:val="005578A3"/>
    <w:rsid w:val="00557DF7"/>
    <w:rsid w:val="00560170"/>
    <w:rsid w:val="00561EF1"/>
    <w:rsid w:val="00563740"/>
    <w:rsid w:val="00563C14"/>
    <w:rsid w:val="00567F3E"/>
    <w:rsid w:val="0057033E"/>
    <w:rsid w:val="00575B7A"/>
    <w:rsid w:val="00586C46"/>
    <w:rsid w:val="005958DB"/>
    <w:rsid w:val="005A4DF1"/>
    <w:rsid w:val="005B15A0"/>
    <w:rsid w:val="005B2DF5"/>
    <w:rsid w:val="005B4940"/>
    <w:rsid w:val="005B4A69"/>
    <w:rsid w:val="005B4DD3"/>
    <w:rsid w:val="005B6735"/>
    <w:rsid w:val="005B6940"/>
    <w:rsid w:val="005B699C"/>
    <w:rsid w:val="005C04C8"/>
    <w:rsid w:val="005C2113"/>
    <w:rsid w:val="005D0074"/>
    <w:rsid w:val="005D306A"/>
    <w:rsid w:val="005D37FE"/>
    <w:rsid w:val="005E7ED0"/>
    <w:rsid w:val="005F17E8"/>
    <w:rsid w:val="005F72C8"/>
    <w:rsid w:val="005F74FD"/>
    <w:rsid w:val="0060215C"/>
    <w:rsid w:val="00604638"/>
    <w:rsid w:val="00606C2F"/>
    <w:rsid w:val="00606E46"/>
    <w:rsid w:val="0060785E"/>
    <w:rsid w:val="00607A9E"/>
    <w:rsid w:val="00610D3E"/>
    <w:rsid w:val="0061551C"/>
    <w:rsid w:val="0062180D"/>
    <w:rsid w:val="00624751"/>
    <w:rsid w:val="006422F4"/>
    <w:rsid w:val="006528E0"/>
    <w:rsid w:val="0066056F"/>
    <w:rsid w:val="00660DA2"/>
    <w:rsid w:val="00667A9C"/>
    <w:rsid w:val="00673DD5"/>
    <w:rsid w:val="00673E33"/>
    <w:rsid w:val="006750B6"/>
    <w:rsid w:val="0067736F"/>
    <w:rsid w:val="006800B1"/>
    <w:rsid w:val="0068524A"/>
    <w:rsid w:val="00687293"/>
    <w:rsid w:val="00691F75"/>
    <w:rsid w:val="00695BDC"/>
    <w:rsid w:val="00695F67"/>
    <w:rsid w:val="00696AEE"/>
    <w:rsid w:val="006A0382"/>
    <w:rsid w:val="006A3BB3"/>
    <w:rsid w:val="006A4879"/>
    <w:rsid w:val="006B1E62"/>
    <w:rsid w:val="006B230E"/>
    <w:rsid w:val="006B2644"/>
    <w:rsid w:val="006B311A"/>
    <w:rsid w:val="006B42DE"/>
    <w:rsid w:val="006B6513"/>
    <w:rsid w:val="006C06A0"/>
    <w:rsid w:val="006C4BC5"/>
    <w:rsid w:val="006C4C6E"/>
    <w:rsid w:val="006C4D0A"/>
    <w:rsid w:val="006C648A"/>
    <w:rsid w:val="006C70CC"/>
    <w:rsid w:val="006D1638"/>
    <w:rsid w:val="006D17A1"/>
    <w:rsid w:val="006D1C10"/>
    <w:rsid w:val="006D4863"/>
    <w:rsid w:val="006E05BE"/>
    <w:rsid w:val="006E0910"/>
    <w:rsid w:val="006E390F"/>
    <w:rsid w:val="006E499C"/>
    <w:rsid w:val="006E7F21"/>
    <w:rsid w:val="006F1DE2"/>
    <w:rsid w:val="006F2321"/>
    <w:rsid w:val="006F3670"/>
    <w:rsid w:val="006F4068"/>
    <w:rsid w:val="006F4101"/>
    <w:rsid w:val="00706A62"/>
    <w:rsid w:val="007071CB"/>
    <w:rsid w:val="0071027C"/>
    <w:rsid w:val="00711555"/>
    <w:rsid w:val="00712C10"/>
    <w:rsid w:val="0071334A"/>
    <w:rsid w:val="00722DAF"/>
    <w:rsid w:val="00725812"/>
    <w:rsid w:val="00725C67"/>
    <w:rsid w:val="00725DF6"/>
    <w:rsid w:val="00730166"/>
    <w:rsid w:val="00730988"/>
    <w:rsid w:val="007323BA"/>
    <w:rsid w:val="00735613"/>
    <w:rsid w:val="00735B49"/>
    <w:rsid w:val="0073603B"/>
    <w:rsid w:val="00737BDB"/>
    <w:rsid w:val="007519E8"/>
    <w:rsid w:val="00753069"/>
    <w:rsid w:val="007531B8"/>
    <w:rsid w:val="00755F64"/>
    <w:rsid w:val="00757881"/>
    <w:rsid w:val="00760245"/>
    <w:rsid w:val="00764592"/>
    <w:rsid w:val="007652AA"/>
    <w:rsid w:val="00771649"/>
    <w:rsid w:val="00771C0A"/>
    <w:rsid w:val="00772DF2"/>
    <w:rsid w:val="00782645"/>
    <w:rsid w:val="00784270"/>
    <w:rsid w:val="0078456F"/>
    <w:rsid w:val="007854E9"/>
    <w:rsid w:val="00785C35"/>
    <w:rsid w:val="0078662F"/>
    <w:rsid w:val="0079252C"/>
    <w:rsid w:val="00795552"/>
    <w:rsid w:val="007A0E6D"/>
    <w:rsid w:val="007A1E1E"/>
    <w:rsid w:val="007A5754"/>
    <w:rsid w:val="007A5F3C"/>
    <w:rsid w:val="007C0B98"/>
    <w:rsid w:val="007C3178"/>
    <w:rsid w:val="007C4B55"/>
    <w:rsid w:val="007C5922"/>
    <w:rsid w:val="007C60C7"/>
    <w:rsid w:val="007C646A"/>
    <w:rsid w:val="007E0934"/>
    <w:rsid w:val="007E5FF4"/>
    <w:rsid w:val="007E7593"/>
    <w:rsid w:val="007F080D"/>
    <w:rsid w:val="007F0F9A"/>
    <w:rsid w:val="007F2168"/>
    <w:rsid w:val="007F506E"/>
    <w:rsid w:val="0080129A"/>
    <w:rsid w:val="00801E64"/>
    <w:rsid w:val="00803BA0"/>
    <w:rsid w:val="00807778"/>
    <w:rsid w:val="00812241"/>
    <w:rsid w:val="0081583C"/>
    <w:rsid w:val="00816E7C"/>
    <w:rsid w:val="0081788A"/>
    <w:rsid w:val="00817D6E"/>
    <w:rsid w:val="00821A24"/>
    <w:rsid w:val="00822CD2"/>
    <w:rsid w:val="00822DF5"/>
    <w:rsid w:val="00830AE8"/>
    <w:rsid w:val="008322FF"/>
    <w:rsid w:val="00832AD3"/>
    <w:rsid w:val="00833000"/>
    <w:rsid w:val="00835E60"/>
    <w:rsid w:val="00837A50"/>
    <w:rsid w:val="00837B16"/>
    <w:rsid w:val="00842481"/>
    <w:rsid w:val="00843159"/>
    <w:rsid w:val="00843256"/>
    <w:rsid w:val="00844B08"/>
    <w:rsid w:val="008474BC"/>
    <w:rsid w:val="00852111"/>
    <w:rsid w:val="0085458C"/>
    <w:rsid w:val="00854C64"/>
    <w:rsid w:val="008639BD"/>
    <w:rsid w:val="00865377"/>
    <w:rsid w:val="00876CFB"/>
    <w:rsid w:val="00877299"/>
    <w:rsid w:val="00880668"/>
    <w:rsid w:val="00882A87"/>
    <w:rsid w:val="00887AC5"/>
    <w:rsid w:val="00890F5E"/>
    <w:rsid w:val="00891386"/>
    <w:rsid w:val="0089197B"/>
    <w:rsid w:val="00893561"/>
    <w:rsid w:val="008938EE"/>
    <w:rsid w:val="008941C3"/>
    <w:rsid w:val="00895462"/>
    <w:rsid w:val="0089610A"/>
    <w:rsid w:val="008A244D"/>
    <w:rsid w:val="008A515E"/>
    <w:rsid w:val="008B11BA"/>
    <w:rsid w:val="008B193C"/>
    <w:rsid w:val="008B1A13"/>
    <w:rsid w:val="008B2B0F"/>
    <w:rsid w:val="008B2FB8"/>
    <w:rsid w:val="008B4E6A"/>
    <w:rsid w:val="008B5B0A"/>
    <w:rsid w:val="008C5107"/>
    <w:rsid w:val="008C6A41"/>
    <w:rsid w:val="008C6C87"/>
    <w:rsid w:val="008D13B6"/>
    <w:rsid w:val="008D14E0"/>
    <w:rsid w:val="008E5C23"/>
    <w:rsid w:val="008E5CD1"/>
    <w:rsid w:val="008E662C"/>
    <w:rsid w:val="008F17AC"/>
    <w:rsid w:val="008F553E"/>
    <w:rsid w:val="00900652"/>
    <w:rsid w:val="0090300F"/>
    <w:rsid w:val="00907E04"/>
    <w:rsid w:val="0091046B"/>
    <w:rsid w:val="00910825"/>
    <w:rsid w:val="00912A6B"/>
    <w:rsid w:val="0091339A"/>
    <w:rsid w:val="00913E7D"/>
    <w:rsid w:val="00922B71"/>
    <w:rsid w:val="0092462B"/>
    <w:rsid w:val="00926746"/>
    <w:rsid w:val="00927579"/>
    <w:rsid w:val="00931D52"/>
    <w:rsid w:val="00933478"/>
    <w:rsid w:val="00935CA6"/>
    <w:rsid w:val="00936E93"/>
    <w:rsid w:val="0094223A"/>
    <w:rsid w:val="009432D9"/>
    <w:rsid w:val="00945C0E"/>
    <w:rsid w:val="00950F46"/>
    <w:rsid w:val="00951845"/>
    <w:rsid w:val="009526EF"/>
    <w:rsid w:val="00953F2A"/>
    <w:rsid w:val="00954488"/>
    <w:rsid w:val="009547B3"/>
    <w:rsid w:val="009602AB"/>
    <w:rsid w:val="0096154E"/>
    <w:rsid w:val="009702C6"/>
    <w:rsid w:val="00970E65"/>
    <w:rsid w:val="00982A3B"/>
    <w:rsid w:val="0098472E"/>
    <w:rsid w:val="00986003"/>
    <w:rsid w:val="0098673D"/>
    <w:rsid w:val="00986CD1"/>
    <w:rsid w:val="00987582"/>
    <w:rsid w:val="00991F8C"/>
    <w:rsid w:val="00993865"/>
    <w:rsid w:val="0099512B"/>
    <w:rsid w:val="009A0FEC"/>
    <w:rsid w:val="009A5CA3"/>
    <w:rsid w:val="009A7367"/>
    <w:rsid w:val="009A7683"/>
    <w:rsid w:val="009B3DF0"/>
    <w:rsid w:val="009B44FE"/>
    <w:rsid w:val="009C1727"/>
    <w:rsid w:val="009D22A5"/>
    <w:rsid w:val="009D2D33"/>
    <w:rsid w:val="009D3855"/>
    <w:rsid w:val="009D61D2"/>
    <w:rsid w:val="009E2FD7"/>
    <w:rsid w:val="009E305A"/>
    <w:rsid w:val="009E466E"/>
    <w:rsid w:val="009E514D"/>
    <w:rsid w:val="009E5ACB"/>
    <w:rsid w:val="009E5E61"/>
    <w:rsid w:val="009E7171"/>
    <w:rsid w:val="009F03AF"/>
    <w:rsid w:val="009F2501"/>
    <w:rsid w:val="009F3241"/>
    <w:rsid w:val="009F43F7"/>
    <w:rsid w:val="009F5DAF"/>
    <w:rsid w:val="009F7644"/>
    <w:rsid w:val="00A01BEA"/>
    <w:rsid w:val="00A02B2A"/>
    <w:rsid w:val="00A0717E"/>
    <w:rsid w:val="00A112F7"/>
    <w:rsid w:val="00A1767C"/>
    <w:rsid w:val="00A179B7"/>
    <w:rsid w:val="00A22942"/>
    <w:rsid w:val="00A26528"/>
    <w:rsid w:val="00A30269"/>
    <w:rsid w:val="00A31339"/>
    <w:rsid w:val="00A41A15"/>
    <w:rsid w:val="00A445A6"/>
    <w:rsid w:val="00A459D0"/>
    <w:rsid w:val="00A50FB0"/>
    <w:rsid w:val="00A532EB"/>
    <w:rsid w:val="00A62501"/>
    <w:rsid w:val="00A64C5A"/>
    <w:rsid w:val="00A70679"/>
    <w:rsid w:val="00A73741"/>
    <w:rsid w:val="00A74E01"/>
    <w:rsid w:val="00A81112"/>
    <w:rsid w:val="00A82FA2"/>
    <w:rsid w:val="00A83CBB"/>
    <w:rsid w:val="00A843AF"/>
    <w:rsid w:val="00A864F7"/>
    <w:rsid w:val="00A86874"/>
    <w:rsid w:val="00A90591"/>
    <w:rsid w:val="00A9152B"/>
    <w:rsid w:val="00A93A74"/>
    <w:rsid w:val="00A93B17"/>
    <w:rsid w:val="00A9598D"/>
    <w:rsid w:val="00AA16A3"/>
    <w:rsid w:val="00AA54E1"/>
    <w:rsid w:val="00AB44E0"/>
    <w:rsid w:val="00AB6129"/>
    <w:rsid w:val="00AC2C7C"/>
    <w:rsid w:val="00AC3B5C"/>
    <w:rsid w:val="00AD079F"/>
    <w:rsid w:val="00AD0923"/>
    <w:rsid w:val="00AD10E2"/>
    <w:rsid w:val="00AD279A"/>
    <w:rsid w:val="00AD5A60"/>
    <w:rsid w:val="00AE2521"/>
    <w:rsid w:val="00AE28DE"/>
    <w:rsid w:val="00AE3849"/>
    <w:rsid w:val="00AE402E"/>
    <w:rsid w:val="00AE7AB5"/>
    <w:rsid w:val="00AF7541"/>
    <w:rsid w:val="00AF7EF2"/>
    <w:rsid w:val="00B00D9E"/>
    <w:rsid w:val="00B05BB6"/>
    <w:rsid w:val="00B07AF3"/>
    <w:rsid w:val="00B16A2B"/>
    <w:rsid w:val="00B202F0"/>
    <w:rsid w:val="00B25D05"/>
    <w:rsid w:val="00B25EA3"/>
    <w:rsid w:val="00B26F3A"/>
    <w:rsid w:val="00B40B5E"/>
    <w:rsid w:val="00B40CAD"/>
    <w:rsid w:val="00B459BE"/>
    <w:rsid w:val="00B55D08"/>
    <w:rsid w:val="00B56A81"/>
    <w:rsid w:val="00B56C64"/>
    <w:rsid w:val="00B6448E"/>
    <w:rsid w:val="00B65777"/>
    <w:rsid w:val="00B66C40"/>
    <w:rsid w:val="00B676BE"/>
    <w:rsid w:val="00B715FB"/>
    <w:rsid w:val="00B7303C"/>
    <w:rsid w:val="00B82F6C"/>
    <w:rsid w:val="00B8319B"/>
    <w:rsid w:val="00B849A9"/>
    <w:rsid w:val="00B86039"/>
    <w:rsid w:val="00B861C1"/>
    <w:rsid w:val="00B87379"/>
    <w:rsid w:val="00B8766E"/>
    <w:rsid w:val="00B935C5"/>
    <w:rsid w:val="00BA0644"/>
    <w:rsid w:val="00BA51A1"/>
    <w:rsid w:val="00BA690E"/>
    <w:rsid w:val="00BB031D"/>
    <w:rsid w:val="00BB163A"/>
    <w:rsid w:val="00BC1481"/>
    <w:rsid w:val="00BC331E"/>
    <w:rsid w:val="00BC4B08"/>
    <w:rsid w:val="00BC532B"/>
    <w:rsid w:val="00BD0C87"/>
    <w:rsid w:val="00BD3094"/>
    <w:rsid w:val="00BD3B04"/>
    <w:rsid w:val="00BD43A2"/>
    <w:rsid w:val="00BE1584"/>
    <w:rsid w:val="00BE2F1C"/>
    <w:rsid w:val="00BE390F"/>
    <w:rsid w:val="00BE731C"/>
    <w:rsid w:val="00BF232D"/>
    <w:rsid w:val="00BF5FA4"/>
    <w:rsid w:val="00BF6B7F"/>
    <w:rsid w:val="00C0090F"/>
    <w:rsid w:val="00C04443"/>
    <w:rsid w:val="00C14178"/>
    <w:rsid w:val="00C160DC"/>
    <w:rsid w:val="00C16B22"/>
    <w:rsid w:val="00C21C76"/>
    <w:rsid w:val="00C249D8"/>
    <w:rsid w:val="00C32056"/>
    <w:rsid w:val="00C32638"/>
    <w:rsid w:val="00C32969"/>
    <w:rsid w:val="00C33E4F"/>
    <w:rsid w:val="00C348B1"/>
    <w:rsid w:val="00C371D6"/>
    <w:rsid w:val="00C507C8"/>
    <w:rsid w:val="00C50E3A"/>
    <w:rsid w:val="00C52FFB"/>
    <w:rsid w:val="00C54AED"/>
    <w:rsid w:val="00C56FCC"/>
    <w:rsid w:val="00C57A9D"/>
    <w:rsid w:val="00C61348"/>
    <w:rsid w:val="00C63537"/>
    <w:rsid w:val="00C705D9"/>
    <w:rsid w:val="00C71A0A"/>
    <w:rsid w:val="00C7459C"/>
    <w:rsid w:val="00C74B85"/>
    <w:rsid w:val="00C82AA9"/>
    <w:rsid w:val="00C90CDE"/>
    <w:rsid w:val="00C9223A"/>
    <w:rsid w:val="00C955EF"/>
    <w:rsid w:val="00CA07C5"/>
    <w:rsid w:val="00CA0ED8"/>
    <w:rsid w:val="00CA28AF"/>
    <w:rsid w:val="00CA3169"/>
    <w:rsid w:val="00CA7870"/>
    <w:rsid w:val="00CB38D1"/>
    <w:rsid w:val="00CB4737"/>
    <w:rsid w:val="00CB72ED"/>
    <w:rsid w:val="00CC2EA0"/>
    <w:rsid w:val="00CE1663"/>
    <w:rsid w:val="00CE3C04"/>
    <w:rsid w:val="00CE42BE"/>
    <w:rsid w:val="00CE55A5"/>
    <w:rsid w:val="00CE628D"/>
    <w:rsid w:val="00CF00F3"/>
    <w:rsid w:val="00CF2EE9"/>
    <w:rsid w:val="00CF54DD"/>
    <w:rsid w:val="00D04D8E"/>
    <w:rsid w:val="00D118DC"/>
    <w:rsid w:val="00D129EC"/>
    <w:rsid w:val="00D157E3"/>
    <w:rsid w:val="00D1671C"/>
    <w:rsid w:val="00D229E3"/>
    <w:rsid w:val="00D236E4"/>
    <w:rsid w:val="00D24434"/>
    <w:rsid w:val="00D25752"/>
    <w:rsid w:val="00D300BA"/>
    <w:rsid w:val="00D33474"/>
    <w:rsid w:val="00D353E4"/>
    <w:rsid w:val="00D37084"/>
    <w:rsid w:val="00D413FB"/>
    <w:rsid w:val="00D4209B"/>
    <w:rsid w:val="00D4549B"/>
    <w:rsid w:val="00D46FC0"/>
    <w:rsid w:val="00D47FFB"/>
    <w:rsid w:val="00D51101"/>
    <w:rsid w:val="00D54501"/>
    <w:rsid w:val="00D5514F"/>
    <w:rsid w:val="00D5552E"/>
    <w:rsid w:val="00D643F7"/>
    <w:rsid w:val="00D67A40"/>
    <w:rsid w:val="00D70755"/>
    <w:rsid w:val="00D73AC1"/>
    <w:rsid w:val="00D74E39"/>
    <w:rsid w:val="00D76102"/>
    <w:rsid w:val="00D76BAC"/>
    <w:rsid w:val="00D84A3A"/>
    <w:rsid w:val="00D8666B"/>
    <w:rsid w:val="00D90537"/>
    <w:rsid w:val="00D90F7E"/>
    <w:rsid w:val="00D91F5F"/>
    <w:rsid w:val="00D9502D"/>
    <w:rsid w:val="00D958E6"/>
    <w:rsid w:val="00D95B60"/>
    <w:rsid w:val="00DA587E"/>
    <w:rsid w:val="00DB3028"/>
    <w:rsid w:val="00DB6370"/>
    <w:rsid w:val="00DB7E80"/>
    <w:rsid w:val="00DC2BCD"/>
    <w:rsid w:val="00DC3C0A"/>
    <w:rsid w:val="00DC3DDA"/>
    <w:rsid w:val="00DD72CF"/>
    <w:rsid w:val="00DD782D"/>
    <w:rsid w:val="00DE013D"/>
    <w:rsid w:val="00DE4B6D"/>
    <w:rsid w:val="00DF3877"/>
    <w:rsid w:val="00DF38AE"/>
    <w:rsid w:val="00DF5172"/>
    <w:rsid w:val="00DF6003"/>
    <w:rsid w:val="00E029FC"/>
    <w:rsid w:val="00E04185"/>
    <w:rsid w:val="00E06A1A"/>
    <w:rsid w:val="00E072FA"/>
    <w:rsid w:val="00E11689"/>
    <w:rsid w:val="00E11AEF"/>
    <w:rsid w:val="00E1763E"/>
    <w:rsid w:val="00E20AAA"/>
    <w:rsid w:val="00E215A6"/>
    <w:rsid w:val="00E22320"/>
    <w:rsid w:val="00E24A7D"/>
    <w:rsid w:val="00E274DD"/>
    <w:rsid w:val="00E40723"/>
    <w:rsid w:val="00E40923"/>
    <w:rsid w:val="00E4120A"/>
    <w:rsid w:val="00E41AB6"/>
    <w:rsid w:val="00E465B8"/>
    <w:rsid w:val="00E5087E"/>
    <w:rsid w:val="00E54818"/>
    <w:rsid w:val="00E5544D"/>
    <w:rsid w:val="00E56000"/>
    <w:rsid w:val="00E56377"/>
    <w:rsid w:val="00E61557"/>
    <w:rsid w:val="00E620CE"/>
    <w:rsid w:val="00E7277A"/>
    <w:rsid w:val="00E75810"/>
    <w:rsid w:val="00E76C30"/>
    <w:rsid w:val="00E76E0E"/>
    <w:rsid w:val="00E81AF6"/>
    <w:rsid w:val="00E87D48"/>
    <w:rsid w:val="00E97FE7"/>
    <w:rsid w:val="00EA039F"/>
    <w:rsid w:val="00EA0847"/>
    <w:rsid w:val="00EA113E"/>
    <w:rsid w:val="00EB072D"/>
    <w:rsid w:val="00EB2869"/>
    <w:rsid w:val="00EB40B8"/>
    <w:rsid w:val="00EB51B7"/>
    <w:rsid w:val="00EB5A21"/>
    <w:rsid w:val="00EB5AE1"/>
    <w:rsid w:val="00EC0226"/>
    <w:rsid w:val="00EC3934"/>
    <w:rsid w:val="00EC4638"/>
    <w:rsid w:val="00EC75B7"/>
    <w:rsid w:val="00ED3EEA"/>
    <w:rsid w:val="00ED69EE"/>
    <w:rsid w:val="00EE233B"/>
    <w:rsid w:val="00EE25CB"/>
    <w:rsid w:val="00EE34E4"/>
    <w:rsid w:val="00EE5986"/>
    <w:rsid w:val="00EF0C76"/>
    <w:rsid w:val="00EF7972"/>
    <w:rsid w:val="00F038CB"/>
    <w:rsid w:val="00F04744"/>
    <w:rsid w:val="00F05627"/>
    <w:rsid w:val="00F14828"/>
    <w:rsid w:val="00F149A9"/>
    <w:rsid w:val="00F1579D"/>
    <w:rsid w:val="00F26D3A"/>
    <w:rsid w:val="00F30EB8"/>
    <w:rsid w:val="00F32F7D"/>
    <w:rsid w:val="00F3652F"/>
    <w:rsid w:val="00F375F9"/>
    <w:rsid w:val="00F4389D"/>
    <w:rsid w:val="00F5595D"/>
    <w:rsid w:val="00F60015"/>
    <w:rsid w:val="00F602DA"/>
    <w:rsid w:val="00F70E9B"/>
    <w:rsid w:val="00F71FCD"/>
    <w:rsid w:val="00F72F79"/>
    <w:rsid w:val="00F74C98"/>
    <w:rsid w:val="00F82B1B"/>
    <w:rsid w:val="00F836D8"/>
    <w:rsid w:val="00F84BB8"/>
    <w:rsid w:val="00F91573"/>
    <w:rsid w:val="00F922E6"/>
    <w:rsid w:val="00FA0F8A"/>
    <w:rsid w:val="00FA2026"/>
    <w:rsid w:val="00FA22B5"/>
    <w:rsid w:val="00FA34DC"/>
    <w:rsid w:val="00FA4BD8"/>
    <w:rsid w:val="00FA4ED1"/>
    <w:rsid w:val="00FA635D"/>
    <w:rsid w:val="00FA72A6"/>
    <w:rsid w:val="00FB02D2"/>
    <w:rsid w:val="00FB18CF"/>
    <w:rsid w:val="00FB1C3E"/>
    <w:rsid w:val="00FC3EF2"/>
    <w:rsid w:val="00FC6A17"/>
    <w:rsid w:val="00FC7708"/>
    <w:rsid w:val="00FD1092"/>
    <w:rsid w:val="00FD11EA"/>
    <w:rsid w:val="00FD212C"/>
    <w:rsid w:val="00FD2288"/>
    <w:rsid w:val="00FE0BFE"/>
    <w:rsid w:val="00FE7412"/>
    <w:rsid w:val="00FE7660"/>
    <w:rsid w:val="00FE7BFE"/>
    <w:rsid w:val="00FF69CB"/>
    <w:rsid w:val="0187153E"/>
    <w:rsid w:val="01A615CF"/>
    <w:rsid w:val="01D25AC7"/>
    <w:rsid w:val="01D31020"/>
    <w:rsid w:val="028F776C"/>
    <w:rsid w:val="036C263E"/>
    <w:rsid w:val="03A569EC"/>
    <w:rsid w:val="03B94686"/>
    <w:rsid w:val="03F37758"/>
    <w:rsid w:val="044C50BA"/>
    <w:rsid w:val="044F06FC"/>
    <w:rsid w:val="04AE64BD"/>
    <w:rsid w:val="0529583B"/>
    <w:rsid w:val="05495CB3"/>
    <w:rsid w:val="0553518B"/>
    <w:rsid w:val="06EC3BB6"/>
    <w:rsid w:val="072440CC"/>
    <w:rsid w:val="072B545A"/>
    <w:rsid w:val="0777317C"/>
    <w:rsid w:val="079C7FCB"/>
    <w:rsid w:val="08177393"/>
    <w:rsid w:val="081859DF"/>
    <w:rsid w:val="08231622"/>
    <w:rsid w:val="087579AD"/>
    <w:rsid w:val="091970A2"/>
    <w:rsid w:val="091B22FC"/>
    <w:rsid w:val="09653092"/>
    <w:rsid w:val="0A05057C"/>
    <w:rsid w:val="0A0F494A"/>
    <w:rsid w:val="0A161357"/>
    <w:rsid w:val="0AAC2383"/>
    <w:rsid w:val="0C3E2CFC"/>
    <w:rsid w:val="0CC60788"/>
    <w:rsid w:val="0D1424ED"/>
    <w:rsid w:val="0D8A320A"/>
    <w:rsid w:val="0D8FEFAE"/>
    <w:rsid w:val="0EC7647F"/>
    <w:rsid w:val="0F2B2C36"/>
    <w:rsid w:val="0F661329"/>
    <w:rsid w:val="0F7554C5"/>
    <w:rsid w:val="0FBB4E7C"/>
    <w:rsid w:val="101A2510"/>
    <w:rsid w:val="103A2C7B"/>
    <w:rsid w:val="10774665"/>
    <w:rsid w:val="10EA5A3E"/>
    <w:rsid w:val="111514AE"/>
    <w:rsid w:val="113448AD"/>
    <w:rsid w:val="117B0897"/>
    <w:rsid w:val="11CD3EDA"/>
    <w:rsid w:val="120C72F0"/>
    <w:rsid w:val="128C7544"/>
    <w:rsid w:val="12D9220E"/>
    <w:rsid w:val="131F104F"/>
    <w:rsid w:val="13A62BCC"/>
    <w:rsid w:val="13BC5210"/>
    <w:rsid w:val="145A737F"/>
    <w:rsid w:val="146B389E"/>
    <w:rsid w:val="147B4BCC"/>
    <w:rsid w:val="14B051F1"/>
    <w:rsid w:val="14F54667"/>
    <w:rsid w:val="14F92F18"/>
    <w:rsid w:val="1513634C"/>
    <w:rsid w:val="155A348A"/>
    <w:rsid w:val="1577290B"/>
    <w:rsid w:val="158F4E06"/>
    <w:rsid w:val="161E6461"/>
    <w:rsid w:val="16257F7C"/>
    <w:rsid w:val="166718DF"/>
    <w:rsid w:val="166D339A"/>
    <w:rsid w:val="16786277"/>
    <w:rsid w:val="16846935"/>
    <w:rsid w:val="1782378A"/>
    <w:rsid w:val="17B57E67"/>
    <w:rsid w:val="185E4A20"/>
    <w:rsid w:val="18805EA1"/>
    <w:rsid w:val="18C76E9B"/>
    <w:rsid w:val="191718FC"/>
    <w:rsid w:val="1984726B"/>
    <w:rsid w:val="1A015359"/>
    <w:rsid w:val="1A420E3C"/>
    <w:rsid w:val="1A9001D5"/>
    <w:rsid w:val="1AB05F4B"/>
    <w:rsid w:val="1B811A55"/>
    <w:rsid w:val="1BB459D8"/>
    <w:rsid w:val="1C5F13E6"/>
    <w:rsid w:val="1C6647F7"/>
    <w:rsid w:val="1D0F4F33"/>
    <w:rsid w:val="1D266CC1"/>
    <w:rsid w:val="1D464999"/>
    <w:rsid w:val="1D7D71EE"/>
    <w:rsid w:val="1D951428"/>
    <w:rsid w:val="1DB022C0"/>
    <w:rsid w:val="1DC420A6"/>
    <w:rsid w:val="1EC975DB"/>
    <w:rsid w:val="1EF91ECB"/>
    <w:rsid w:val="1F28274E"/>
    <w:rsid w:val="1F2B5BA0"/>
    <w:rsid w:val="1FA735E6"/>
    <w:rsid w:val="20065927"/>
    <w:rsid w:val="208307EF"/>
    <w:rsid w:val="208952F9"/>
    <w:rsid w:val="209A0FF2"/>
    <w:rsid w:val="20A81BA4"/>
    <w:rsid w:val="20DA071C"/>
    <w:rsid w:val="20DF4ACA"/>
    <w:rsid w:val="218D2B42"/>
    <w:rsid w:val="222F3BF9"/>
    <w:rsid w:val="22711E0C"/>
    <w:rsid w:val="22B61C24"/>
    <w:rsid w:val="22E15F09"/>
    <w:rsid w:val="23177FF0"/>
    <w:rsid w:val="234C2ED0"/>
    <w:rsid w:val="23902475"/>
    <w:rsid w:val="23906CE8"/>
    <w:rsid w:val="23F0505B"/>
    <w:rsid w:val="241237D2"/>
    <w:rsid w:val="24302AED"/>
    <w:rsid w:val="243511D0"/>
    <w:rsid w:val="24AF1021"/>
    <w:rsid w:val="24EF1F9B"/>
    <w:rsid w:val="25407ECB"/>
    <w:rsid w:val="25D06784"/>
    <w:rsid w:val="266C52B1"/>
    <w:rsid w:val="26957A2F"/>
    <w:rsid w:val="26FB5F5D"/>
    <w:rsid w:val="27365078"/>
    <w:rsid w:val="27D03788"/>
    <w:rsid w:val="27EF3DBB"/>
    <w:rsid w:val="28014642"/>
    <w:rsid w:val="282C1EEB"/>
    <w:rsid w:val="283A14C6"/>
    <w:rsid w:val="283C0E1E"/>
    <w:rsid w:val="28575C58"/>
    <w:rsid w:val="289E395F"/>
    <w:rsid w:val="28A947D5"/>
    <w:rsid w:val="28B900C5"/>
    <w:rsid w:val="28D70B46"/>
    <w:rsid w:val="2928682E"/>
    <w:rsid w:val="29711E4B"/>
    <w:rsid w:val="297B1792"/>
    <w:rsid w:val="298C1239"/>
    <w:rsid w:val="29B50E88"/>
    <w:rsid w:val="2AB7076E"/>
    <w:rsid w:val="2AC85925"/>
    <w:rsid w:val="2B5A0991"/>
    <w:rsid w:val="2B7148CF"/>
    <w:rsid w:val="2BB26AB0"/>
    <w:rsid w:val="2BC220C6"/>
    <w:rsid w:val="2C4402A1"/>
    <w:rsid w:val="2C930B71"/>
    <w:rsid w:val="2CB0002E"/>
    <w:rsid w:val="2D335FEA"/>
    <w:rsid w:val="2D357830"/>
    <w:rsid w:val="2DB626A8"/>
    <w:rsid w:val="2DC2035C"/>
    <w:rsid w:val="2DCB3BCF"/>
    <w:rsid w:val="2DE03FF9"/>
    <w:rsid w:val="2E1D05ED"/>
    <w:rsid w:val="2E8B553A"/>
    <w:rsid w:val="2E9F6197"/>
    <w:rsid w:val="2EA16F8D"/>
    <w:rsid w:val="2ED2428A"/>
    <w:rsid w:val="2EEF688D"/>
    <w:rsid w:val="2F475F00"/>
    <w:rsid w:val="2F655C66"/>
    <w:rsid w:val="2FBF4D8A"/>
    <w:rsid w:val="2FC0696A"/>
    <w:rsid w:val="302A5585"/>
    <w:rsid w:val="304B7B2C"/>
    <w:rsid w:val="30BA2FC6"/>
    <w:rsid w:val="30BC5353"/>
    <w:rsid w:val="311C359A"/>
    <w:rsid w:val="31D75713"/>
    <w:rsid w:val="31E4268D"/>
    <w:rsid w:val="32176B4A"/>
    <w:rsid w:val="329632E2"/>
    <w:rsid w:val="32A34B8D"/>
    <w:rsid w:val="334943EF"/>
    <w:rsid w:val="33534D32"/>
    <w:rsid w:val="33732B71"/>
    <w:rsid w:val="337C39AE"/>
    <w:rsid w:val="338D69D1"/>
    <w:rsid w:val="33C2422E"/>
    <w:rsid w:val="342E7DE6"/>
    <w:rsid w:val="345319C9"/>
    <w:rsid w:val="347265DB"/>
    <w:rsid w:val="34D32B0A"/>
    <w:rsid w:val="351B316A"/>
    <w:rsid w:val="35A1527A"/>
    <w:rsid w:val="36296F1C"/>
    <w:rsid w:val="36736FBD"/>
    <w:rsid w:val="36954EF8"/>
    <w:rsid w:val="36C37A1C"/>
    <w:rsid w:val="36C50230"/>
    <w:rsid w:val="3715740A"/>
    <w:rsid w:val="371C6A78"/>
    <w:rsid w:val="37244296"/>
    <w:rsid w:val="37A64EE0"/>
    <w:rsid w:val="37A719E9"/>
    <w:rsid w:val="38214DC7"/>
    <w:rsid w:val="384E7563"/>
    <w:rsid w:val="389E7B8F"/>
    <w:rsid w:val="38D24874"/>
    <w:rsid w:val="391C76E4"/>
    <w:rsid w:val="39A8708B"/>
    <w:rsid w:val="39AC6B4D"/>
    <w:rsid w:val="39F417FE"/>
    <w:rsid w:val="3A286675"/>
    <w:rsid w:val="3A9C7359"/>
    <w:rsid w:val="3AA04275"/>
    <w:rsid w:val="3AEF2B1C"/>
    <w:rsid w:val="3B086599"/>
    <w:rsid w:val="3B2F7E72"/>
    <w:rsid w:val="3C157564"/>
    <w:rsid w:val="3C231168"/>
    <w:rsid w:val="3C8E28A5"/>
    <w:rsid w:val="3D1A371C"/>
    <w:rsid w:val="3D9A2417"/>
    <w:rsid w:val="3DA45043"/>
    <w:rsid w:val="3DC65728"/>
    <w:rsid w:val="3E100488"/>
    <w:rsid w:val="3E3A7747"/>
    <w:rsid w:val="3E4FDE4D"/>
    <w:rsid w:val="3E5E48B8"/>
    <w:rsid w:val="3EBF31E6"/>
    <w:rsid w:val="3F290641"/>
    <w:rsid w:val="3F2D7F02"/>
    <w:rsid w:val="3FBD077E"/>
    <w:rsid w:val="3FE55F75"/>
    <w:rsid w:val="3FEE0CA1"/>
    <w:rsid w:val="40455E4B"/>
    <w:rsid w:val="40BE0A1B"/>
    <w:rsid w:val="4155092C"/>
    <w:rsid w:val="41EE2C7A"/>
    <w:rsid w:val="420F6766"/>
    <w:rsid w:val="422C2544"/>
    <w:rsid w:val="42A9522C"/>
    <w:rsid w:val="42B25B59"/>
    <w:rsid w:val="43131B69"/>
    <w:rsid w:val="432D0BCA"/>
    <w:rsid w:val="43672C4A"/>
    <w:rsid w:val="43AE2F97"/>
    <w:rsid w:val="43FD2360"/>
    <w:rsid w:val="44170896"/>
    <w:rsid w:val="442C7B41"/>
    <w:rsid w:val="44407348"/>
    <w:rsid w:val="44B651B3"/>
    <w:rsid w:val="44C9538F"/>
    <w:rsid w:val="44E4666D"/>
    <w:rsid w:val="45032A50"/>
    <w:rsid w:val="455946D1"/>
    <w:rsid w:val="469A0D19"/>
    <w:rsid w:val="46A96EDE"/>
    <w:rsid w:val="474D05B0"/>
    <w:rsid w:val="47873DC4"/>
    <w:rsid w:val="481C2E79"/>
    <w:rsid w:val="481C3FDB"/>
    <w:rsid w:val="48471F14"/>
    <w:rsid w:val="487E46E3"/>
    <w:rsid w:val="488559CF"/>
    <w:rsid w:val="48E76F4E"/>
    <w:rsid w:val="492B676B"/>
    <w:rsid w:val="4A2C066F"/>
    <w:rsid w:val="4A4319DE"/>
    <w:rsid w:val="4A6E7DED"/>
    <w:rsid w:val="4AD04D1A"/>
    <w:rsid w:val="4B601B71"/>
    <w:rsid w:val="4B822726"/>
    <w:rsid w:val="4B8B76BE"/>
    <w:rsid w:val="4C202C38"/>
    <w:rsid w:val="4C5F1AA1"/>
    <w:rsid w:val="4C887592"/>
    <w:rsid w:val="4C8E694C"/>
    <w:rsid w:val="4CA374EE"/>
    <w:rsid w:val="4CBB5D38"/>
    <w:rsid w:val="4CC1795C"/>
    <w:rsid w:val="4D117FB5"/>
    <w:rsid w:val="4DE476D8"/>
    <w:rsid w:val="4E06428D"/>
    <w:rsid w:val="4E39743C"/>
    <w:rsid w:val="4E4B5067"/>
    <w:rsid w:val="4E5014EC"/>
    <w:rsid w:val="4E748E93"/>
    <w:rsid w:val="4F0F1A87"/>
    <w:rsid w:val="4F1B2BFA"/>
    <w:rsid w:val="4F394F0D"/>
    <w:rsid w:val="4FBFE9A7"/>
    <w:rsid w:val="501B063F"/>
    <w:rsid w:val="502B2112"/>
    <w:rsid w:val="50342257"/>
    <w:rsid w:val="508F1B32"/>
    <w:rsid w:val="50992D34"/>
    <w:rsid w:val="50A612AF"/>
    <w:rsid w:val="510718D5"/>
    <w:rsid w:val="5185790E"/>
    <w:rsid w:val="51987727"/>
    <w:rsid w:val="51AB56E5"/>
    <w:rsid w:val="51D77C9C"/>
    <w:rsid w:val="52071475"/>
    <w:rsid w:val="523619A7"/>
    <w:rsid w:val="52572B67"/>
    <w:rsid w:val="52A04CCE"/>
    <w:rsid w:val="52A85FDD"/>
    <w:rsid w:val="52B14033"/>
    <w:rsid w:val="53A169C5"/>
    <w:rsid w:val="53A30CFD"/>
    <w:rsid w:val="53AB2734"/>
    <w:rsid w:val="53FB3291"/>
    <w:rsid w:val="549941D6"/>
    <w:rsid w:val="54E946E9"/>
    <w:rsid w:val="55286102"/>
    <w:rsid w:val="55A63C43"/>
    <w:rsid w:val="55DA73FC"/>
    <w:rsid w:val="55EB160A"/>
    <w:rsid w:val="561E5065"/>
    <w:rsid w:val="569C6DA8"/>
    <w:rsid w:val="577958EA"/>
    <w:rsid w:val="57C35E82"/>
    <w:rsid w:val="58160D1C"/>
    <w:rsid w:val="581C2E58"/>
    <w:rsid w:val="58FB100E"/>
    <w:rsid w:val="59064FB5"/>
    <w:rsid w:val="5A1922B1"/>
    <w:rsid w:val="5A324122"/>
    <w:rsid w:val="5A8675F0"/>
    <w:rsid w:val="5AB04829"/>
    <w:rsid w:val="5AD7795C"/>
    <w:rsid w:val="5AF352D1"/>
    <w:rsid w:val="5B0C7144"/>
    <w:rsid w:val="5B0F0E74"/>
    <w:rsid w:val="5B592CB4"/>
    <w:rsid w:val="5B841819"/>
    <w:rsid w:val="5BB01F7F"/>
    <w:rsid w:val="5BCA16B4"/>
    <w:rsid w:val="5C1B076F"/>
    <w:rsid w:val="5C273582"/>
    <w:rsid w:val="5C336FA5"/>
    <w:rsid w:val="5C3D06E5"/>
    <w:rsid w:val="5C800FCE"/>
    <w:rsid w:val="5CFB531C"/>
    <w:rsid w:val="5D5D33CF"/>
    <w:rsid w:val="5D936056"/>
    <w:rsid w:val="5DA222CF"/>
    <w:rsid w:val="5DAF73C1"/>
    <w:rsid w:val="5E3A2D29"/>
    <w:rsid w:val="5E405BB2"/>
    <w:rsid w:val="5EFDF740"/>
    <w:rsid w:val="5F2E338E"/>
    <w:rsid w:val="5F944AC0"/>
    <w:rsid w:val="5F9A7317"/>
    <w:rsid w:val="5FAF04FB"/>
    <w:rsid w:val="5FBC0EF7"/>
    <w:rsid w:val="5FBD1274"/>
    <w:rsid w:val="5FDA28C7"/>
    <w:rsid w:val="60762418"/>
    <w:rsid w:val="607760A6"/>
    <w:rsid w:val="60B7604B"/>
    <w:rsid w:val="60C56AFF"/>
    <w:rsid w:val="61032269"/>
    <w:rsid w:val="617570EE"/>
    <w:rsid w:val="624B3EEA"/>
    <w:rsid w:val="62BB05B6"/>
    <w:rsid w:val="6346030D"/>
    <w:rsid w:val="63810A32"/>
    <w:rsid w:val="63C7664F"/>
    <w:rsid w:val="63D52C94"/>
    <w:rsid w:val="63DF3ACB"/>
    <w:rsid w:val="640F6E0B"/>
    <w:rsid w:val="642A59F3"/>
    <w:rsid w:val="64461EB5"/>
    <w:rsid w:val="64EE466A"/>
    <w:rsid w:val="64EF345B"/>
    <w:rsid w:val="64F658D5"/>
    <w:rsid w:val="652272C8"/>
    <w:rsid w:val="65F92A5D"/>
    <w:rsid w:val="65FE7A65"/>
    <w:rsid w:val="66A6332B"/>
    <w:rsid w:val="66C8504F"/>
    <w:rsid w:val="66CA0BC0"/>
    <w:rsid w:val="66D02156"/>
    <w:rsid w:val="672E57FA"/>
    <w:rsid w:val="6784366C"/>
    <w:rsid w:val="67D13EB1"/>
    <w:rsid w:val="68486FE3"/>
    <w:rsid w:val="686C33FF"/>
    <w:rsid w:val="68792B4D"/>
    <w:rsid w:val="68D433AC"/>
    <w:rsid w:val="692F39B7"/>
    <w:rsid w:val="69891845"/>
    <w:rsid w:val="699060E9"/>
    <w:rsid w:val="69BF3FEC"/>
    <w:rsid w:val="6A050368"/>
    <w:rsid w:val="6A15304D"/>
    <w:rsid w:val="6A6432E1"/>
    <w:rsid w:val="6A93260F"/>
    <w:rsid w:val="6AA638F9"/>
    <w:rsid w:val="6B2D0148"/>
    <w:rsid w:val="6B347157"/>
    <w:rsid w:val="6B3E0BB0"/>
    <w:rsid w:val="6B51507E"/>
    <w:rsid w:val="6B724E0D"/>
    <w:rsid w:val="6BC477DC"/>
    <w:rsid w:val="6C657C69"/>
    <w:rsid w:val="6CF84619"/>
    <w:rsid w:val="6D176D25"/>
    <w:rsid w:val="6D1C4347"/>
    <w:rsid w:val="6D735616"/>
    <w:rsid w:val="6DC13462"/>
    <w:rsid w:val="6E222210"/>
    <w:rsid w:val="6E970129"/>
    <w:rsid w:val="6EB59505"/>
    <w:rsid w:val="6F644604"/>
    <w:rsid w:val="70813090"/>
    <w:rsid w:val="71053F3D"/>
    <w:rsid w:val="72805487"/>
    <w:rsid w:val="72A46970"/>
    <w:rsid w:val="72A945B8"/>
    <w:rsid w:val="740D2FF4"/>
    <w:rsid w:val="74894FD0"/>
    <w:rsid w:val="74CF03D7"/>
    <w:rsid w:val="74D26F4C"/>
    <w:rsid w:val="756B4B00"/>
    <w:rsid w:val="75AA4202"/>
    <w:rsid w:val="75CD54DF"/>
    <w:rsid w:val="761E1E93"/>
    <w:rsid w:val="76394337"/>
    <w:rsid w:val="76DB5EB2"/>
    <w:rsid w:val="778154D2"/>
    <w:rsid w:val="779512D2"/>
    <w:rsid w:val="77F0772E"/>
    <w:rsid w:val="78275C09"/>
    <w:rsid w:val="78674831"/>
    <w:rsid w:val="787D578E"/>
    <w:rsid w:val="78CD3EC5"/>
    <w:rsid w:val="78DE6954"/>
    <w:rsid w:val="78F0604C"/>
    <w:rsid w:val="79666E77"/>
    <w:rsid w:val="79C07B5E"/>
    <w:rsid w:val="79E65AC0"/>
    <w:rsid w:val="79FC3536"/>
    <w:rsid w:val="7B2E5C27"/>
    <w:rsid w:val="7B4A041C"/>
    <w:rsid w:val="7B52266F"/>
    <w:rsid w:val="7C127041"/>
    <w:rsid w:val="7C134317"/>
    <w:rsid w:val="7CC41E8B"/>
    <w:rsid w:val="7D7A1D11"/>
    <w:rsid w:val="7D897EC8"/>
    <w:rsid w:val="7DCB5693"/>
    <w:rsid w:val="7E0C2785"/>
    <w:rsid w:val="7E461224"/>
    <w:rsid w:val="7E932210"/>
    <w:rsid w:val="7EAD00C3"/>
    <w:rsid w:val="7F0F539E"/>
    <w:rsid w:val="7F2B1B0D"/>
    <w:rsid w:val="7F58120E"/>
    <w:rsid w:val="7F650210"/>
    <w:rsid w:val="7FFE63E1"/>
    <w:rsid w:val="ABAF1275"/>
    <w:rsid w:val="B7EE2915"/>
    <w:rsid w:val="FDE669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nhideWhenUsed="0" w:uiPriority="99" w:semiHidden="0" w:name="heading 2"/>
    <w:lsdException w:qFormat="1" w:unhideWhenUsed="0"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ocked="1"/>
    <w:lsdException w:qFormat="1" w:unhideWhenUsed="0" w:uiPriority="39" w:semiHidden="0" w:name="toc 2" w:locked="1"/>
    <w:lsdException w:qFormat="1" w:unhideWhenUsed="0" w:uiPriority="39"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99" w:semiHidden="0"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qFormat="1" w:unhideWhenUsed="0" w:uiPriority="0" w:semiHidden="0" w:name="Salutation"/>
    <w:lsdException w:qFormat="1" w:unhideWhenUsed="0" w:uiPriority="99" w:semiHidden="0" w:name="Date"/>
    <w:lsdException w:qFormat="1" w:uiPriority="0" w:semiHidden="0" w:name="Body Text First Indent"/>
    <w:lsdException w:qFormat="1" w:unhideWhenUsed="0" w:uiPriority="0" w:semiHidden="0" w:name="Body Text First Indent 2"/>
    <w:lsdException w:uiPriority="99" w:name="Note Heading"/>
    <w:lsdException w:qFormat="1" w:unhideWhenUsed="0" w:uiPriority="99" w:semiHidden="0" w:name="Body Text 2"/>
    <w:lsdException w:uiPriority="99" w:name="Body Text 3"/>
    <w:lsdException w:qFormat="1" w:unhideWhenUsed="0" w:uiPriority="99" w:semiHidden="0" w:name="Body Text Indent 2"/>
    <w:lsdException w:qFormat="1" w:unhideWhenUsed="0" w:uiPriority="99"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sz w:val="21"/>
      <w:szCs w:val="21"/>
      <w:lang w:val="en-US" w:eastAsia="zh-CN" w:bidi="ar-SA"/>
    </w:rPr>
  </w:style>
  <w:style w:type="paragraph" w:styleId="2">
    <w:name w:val="heading 1"/>
    <w:basedOn w:val="1"/>
    <w:next w:val="1"/>
    <w:qFormat/>
    <w:locked/>
    <w:uiPriority w:val="0"/>
    <w:pPr>
      <w:keepNext/>
      <w:keepLines/>
      <w:spacing w:line="578" w:lineRule="auto"/>
      <w:outlineLvl w:val="0"/>
    </w:pPr>
    <w:rPr>
      <w:b/>
      <w:bCs/>
      <w:kern w:val="44"/>
      <w:sz w:val="44"/>
      <w:szCs w:val="44"/>
    </w:rPr>
  </w:style>
  <w:style w:type="paragraph" w:styleId="3">
    <w:name w:val="heading 2"/>
    <w:basedOn w:val="1"/>
    <w:next w:val="1"/>
    <w:link w:val="52"/>
    <w:qFormat/>
    <w:uiPriority w:val="99"/>
    <w:pPr>
      <w:keepNext/>
      <w:keepLines/>
      <w:spacing w:before="260" w:after="260" w:line="415" w:lineRule="auto"/>
      <w:jc w:val="center"/>
      <w:outlineLvl w:val="1"/>
    </w:pPr>
    <w:rPr>
      <w:rFonts w:ascii="Cambria" w:hAnsi="Cambria"/>
      <w:b/>
      <w:bCs/>
      <w:sz w:val="32"/>
      <w:szCs w:val="32"/>
    </w:rPr>
  </w:style>
  <w:style w:type="paragraph" w:styleId="4">
    <w:name w:val="heading 3"/>
    <w:basedOn w:val="1"/>
    <w:next w:val="1"/>
    <w:link w:val="33"/>
    <w:qFormat/>
    <w:locked/>
    <w:uiPriority w:val="0"/>
    <w:pPr>
      <w:keepNext/>
      <w:keepLines/>
      <w:spacing w:before="260" w:after="260" w:line="416" w:lineRule="auto"/>
      <w:jc w:val="center"/>
      <w:outlineLvl w:val="2"/>
    </w:pPr>
    <w:rPr>
      <w:bCs/>
      <w:sz w:val="32"/>
      <w:szCs w:val="32"/>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99"/>
  </w:style>
  <w:style w:type="paragraph" w:styleId="6">
    <w:name w:val="annotation text"/>
    <w:basedOn w:val="1"/>
    <w:link w:val="44"/>
    <w:semiHidden/>
    <w:qFormat/>
    <w:uiPriority w:val="99"/>
    <w:pPr>
      <w:jc w:val="left"/>
    </w:pPr>
  </w:style>
  <w:style w:type="paragraph" w:styleId="7">
    <w:name w:val="Salutation"/>
    <w:basedOn w:val="1"/>
    <w:next w:val="1"/>
    <w:qFormat/>
    <w:uiPriority w:val="0"/>
    <w:rPr>
      <w:sz w:val="28"/>
      <w:szCs w:val="20"/>
    </w:rPr>
  </w:style>
  <w:style w:type="paragraph" w:styleId="8">
    <w:name w:val="Body Text"/>
    <w:basedOn w:val="1"/>
    <w:next w:val="9"/>
    <w:qFormat/>
    <w:uiPriority w:val="0"/>
    <w:rPr>
      <w:sz w:val="24"/>
    </w:rPr>
  </w:style>
  <w:style w:type="paragraph" w:styleId="9">
    <w:name w:val="toc 2"/>
    <w:basedOn w:val="1"/>
    <w:next w:val="1"/>
    <w:qFormat/>
    <w:locked/>
    <w:uiPriority w:val="39"/>
    <w:pPr>
      <w:ind w:left="420" w:leftChars="200"/>
    </w:pPr>
  </w:style>
  <w:style w:type="paragraph" w:styleId="10">
    <w:name w:val="Body Text Indent"/>
    <w:basedOn w:val="1"/>
    <w:next w:val="1"/>
    <w:link w:val="46"/>
    <w:qFormat/>
    <w:uiPriority w:val="99"/>
    <w:pPr>
      <w:ind w:firstLine="560" w:firstLineChars="200"/>
    </w:pPr>
  </w:style>
  <w:style w:type="paragraph" w:styleId="11">
    <w:name w:val="toc 3"/>
    <w:basedOn w:val="1"/>
    <w:next w:val="1"/>
    <w:qFormat/>
    <w:locked/>
    <w:uiPriority w:val="39"/>
    <w:pPr>
      <w:tabs>
        <w:tab w:val="right" w:leader="dot" w:pos="9062"/>
      </w:tabs>
      <w:spacing w:line="480" w:lineRule="auto"/>
      <w:ind w:left="840" w:leftChars="400"/>
    </w:pPr>
  </w:style>
  <w:style w:type="paragraph" w:styleId="12">
    <w:name w:val="Plain Text"/>
    <w:basedOn w:val="1"/>
    <w:link w:val="36"/>
    <w:qFormat/>
    <w:uiPriority w:val="99"/>
    <w:rPr>
      <w:rFonts w:ascii="宋体" w:hAnsi="Courier New"/>
      <w:kern w:val="2"/>
    </w:rPr>
  </w:style>
  <w:style w:type="paragraph" w:styleId="13">
    <w:name w:val="Date"/>
    <w:basedOn w:val="1"/>
    <w:next w:val="1"/>
    <w:link w:val="42"/>
    <w:qFormat/>
    <w:uiPriority w:val="99"/>
    <w:pPr>
      <w:ind w:left="100" w:leftChars="2500"/>
    </w:pPr>
  </w:style>
  <w:style w:type="paragraph" w:styleId="14">
    <w:name w:val="Body Text Indent 2"/>
    <w:basedOn w:val="1"/>
    <w:link w:val="39"/>
    <w:qFormat/>
    <w:uiPriority w:val="99"/>
    <w:pPr>
      <w:spacing w:after="120" w:line="480" w:lineRule="auto"/>
      <w:ind w:left="420" w:leftChars="200"/>
    </w:pPr>
  </w:style>
  <w:style w:type="paragraph" w:styleId="15">
    <w:name w:val="Balloon Text"/>
    <w:basedOn w:val="1"/>
    <w:link w:val="47"/>
    <w:semiHidden/>
    <w:qFormat/>
    <w:uiPriority w:val="99"/>
    <w:rPr>
      <w:sz w:val="18"/>
      <w:szCs w:val="18"/>
    </w:rPr>
  </w:style>
  <w:style w:type="paragraph" w:styleId="16">
    <w:name w:val="footer"/>
    <w:basedOn w:val="1"/>
    <w:link w:val="45"/>
    <w:qFormat/>
    <w:uiPriority w:val="99"/>
    <w:pPr>
      <w:tabs>
        <w:tab w:val="center" w:pos="4153"/>
        <w:tab w:val="right" w:pos="8306"/>
      </w:tabs>
      <w:snapToGrid w:val="0"/>
      <w:jc w:val="left"/>
    </w:pPr>
    <w:rPr>
      <w:sz w:val="18"/>
      <w:szCs w:val="18"/>
    </w:rPr>
  </w:style>
  <w:style w:type="paragraph" w:styleId="17">
    <w:name w:val="header"/>
    <w:basedOn w:val="1"/>
    <w:next w:val="8"/>
    <w:link w:val="41"/>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locked/>
    <w:uiPriority w:val="39"/>
  </w:style>
  <w:style w:type="paragraph" w:styleId="19">
    <w:name w:val="Subtitle"/>
    <w:basedOn w:val="1"/>
    <w:next w:val="1"/>
    <w:qFormat/>
    <w:locked/>
    <w:uiPriority w:val="0"/>
    <w:pPr>
      <w:spacing w:before="240" w:after="60" w:line="312" w:lineRule="auto"/>
      <w:jc w:val="center"/>
      <w:outlineLvl w:val="1"/>
    </w:pPr>
    <w:rPr>
      <w:rFonts w:ascii="Cambria" w:hAnsi="Cambria"/>
      <w:b/>
      <w:bCs/>
      <w:kern w:val="28"/>
      <w:sz w:val="32"/>
      <w:szCs w:val="32"/>
    </w:rPr>
  </w:style>
  <w:style w:type="paragraph" w:styleId="20">
    <w:name w:val="Body Text Indent 3"/>
    <w:basedOn w:val="1"/>
    <w:link w:val="51"/>
    <w:qFormat/>
    <w:uiPriority w:val="99"/>
    <w:pPr>
      <w:spacing w:line="400" w:lineRule="exact"/>
      <w:ind w:left="525" w:leftChars="50" w:hanging="420" w:hangingChars="200"/>
    </w:pPr>
    <w:rPr>
      <w:sz w:val="16"/>
      <w:szCs w:val="16"/>
    </w:rPr>
  </w:style>
  <w:style w:type="paragraph" w:styleId="21">
    <w:name w:val="Body Text 2"/>
    <w:basedOn w:val="1"/>
    <w:link w:val="48"/>
    <w:qFormat/>
    <w:uiPriority w:val="99"/>
    <w:pPr>
      <w:spacing w:after="120" w:line="480" w:lineRule="auto"/>
    </w:pPr>
  </w:style>
  <w:style w:type="paragraph" w:styleId="22">
    <w:name w:val="Normal (Web)"/>
    <w:basedOn w:val="1"/>
    <w:qFormat/>
    <w:uiPriority w:val="99"/>
    <w:pPr>
      <w:widowControl/>
      <w:spacing w:before="100" w:beforeAutospacing="1" w:after="100" w:afterAutospacing="1" w:line="432" w:lineRule="auto"/>
      <w:ind w:firstLine="480"/>
      <w:jc w:val="left"/>
    </w:pPr>
    <w:rPr>
      <w:rFonts w:ascii="宋体" w:hAnsi="宋体" w:cs="宋体"/>
      <w:sz w:val="24"/>
      <w:szCs w:val="24"/>
    </w:rPr>
  </w:style>
  <w:style w:type="paragraph" w:styleId="23">
    <w:name w:val="annotation subject"/>
    <w:basedOn w:val="6"/>
    <w:next w:val="6"/>
    <w:link w:val="35"/>
    <w:semiHidden/>
    <w:qFormat/>
    <w:uiPriority w:val="99"/>
    <w:rPr>
      <w:b/>
      <w:bCs/>
      <w:sz w:val="20"/>
      <w:szCs w:val="20"/>
    </w:rPr>
  </w:style>
  <w:style w:type="paragraph" w:styleId="24">
    <w:name w:val="Body Text First Indent"/>
    <w:basedOn w:val="8"/>
    <w:next w:val="25"/>
    <w:unhideWhenUsed/>
    <w:qFormat/>
    <w:uiPriority w:val="0"/>
    <w:pPr>
      <w:spacing w:before="250" w:after="120" w:line="360" w:lineRule="auto"/>
      <w:ind w:firstLine="420" w:firstLineChars="100"/>
    </w:pPr>
    <w:rPr>
      <w:rFonts w:ascii="Arial" w:hAnsi="Arial"/>
      <w:sz w:val="21"/>
      <w:szCs w:val="24"/>
    </w:rPr>
  </w:style>
  <w:style w:type="paragraph" w:styleId="25">
    <w:name w:val="Body Text First Indent 2"/>
    <w:basedOn w:val="10"/>
    <w:next w:val="1"/>
    <w:qFormat/>
    <w:uiPriority w:val="0"/>
    <w:pPr>
      <w:ind w:firstLine="420"/>
    </w:pPr>
  </w:style>
  <w:style w:type="table" w:styleId="27">
    <w:name w:val="Table Grid"/>
    <w:basedOn w:val="26"/>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9">
    <w:name w:val="page number"/>
    <w:qFormat/>
    <w:uiPriority w:val="99"/>
    <w:rPr>
      <w:rFonts w:cs="Times New Roman"/>
    </w:rPr>
  </w:style>
  <w:style w:type="character" w:styleId="30">
    <w:name w:val="FollowedHyperlink"/>
    <w:qFormat/>
    <w:uiPriority w:val="99"/>
    <w:rPr>
      <w:rFonts w:cs="Times New Roman"/>
      <w:color w:val="800080"/>
      <w:u w:val="single"/>
    </w:rPr>
  </w:style>
  <w:style w:type="character" w:styleId="31">
    <w:name w:val="Hyperlink"/>
    <w:qFormat/>
    <w:uiPriority w:val="99"/>
    <w:rPr>
      <w:rFonts w:cs="Times New Roman"/>
      <w:color w:val="0000FF"/>
      <w:u w:val="single"/>
    </w:rPr>
  </w:style>
  <w:style w:type="character" w:styleId="32">
    <w:name w:val="annotation reference"/>
    <w:unhideWhenUsed/>
    <w:qFormat/>
    <w:uiPriority w:val="99"/>
    <w:rPr>
      <w:sz w:val="21"/>
      <w:szCs w:val="21"/>
    </w:rPr>
  </w:style>
  <w:style w:type="character" w:customStyle="1" w:styleId="33">
    <w:name w:val="标题 3 Char"/>
    <w:link w:val="4"/>
    <w:qFormat/>
    <w:uiPriority w:val="0"/>
    <w:rPr>
      <w:bCs/>
      <w:sz w:val="32"/>
      <w:szCs w:val="32"/>
    </w:rPr>
  </w:style>
  <w:style w:type="paragraph" w:customStyle="1" w:styleId="34">
    <w:name w:val="目录 61"/>
    <w:next w:val="1"/>
    <w:qFormat/>
    <w:uiPriority w:val="0"/>
    <w:pPr>
      <w:wordWrap w:val="0"/>
      <w:spacing w:line="400" w:lineRule="exact"/>
      <w:ind w:left="1700" w:firstLine="420"/>
      <w:jc w:val="both"/>
    </w:pPr>
    <w:rPr>
      <w:rFonts w:ascii="Calibri" w:hAnsi="Calibri" w:eastAsia="宋体" w:cs="Times New Roman"/>
      <w:sz w:val="21"/>
      <w:lang w:val="en-US" w:eastAsia="zh-CN" w:bidi="ar-SA"/>
    </w:rPr>
  </w:style>
  <w:style w:type="character" w:customStyle="1" w:styleId="35">
    <w:name w:val="批注主题 Char"/>
    <w:link w:val="23"/>
    <w:semiHidden/>
    <w:qFormat/>
    <w:locked/>
    <w:uiPriority w:val="99"/>
    <w:rPr>
      <w:b/>
      <w:bCs/>
    </w:rPr>
  </w:style>
  <w:style w:type="character" w:customStyle="1" w:styleId="36">
    <w:name w:val="纯文本 Char"/>
    <w:link w:val="12"/>
    <w:qFormat/>
    <w:locked/>
    <w:uiPriority w:val="99"/>
    <w:rPr>
      <w:rFonts w:ascii="宋体" w:hAnsi="Courier New" w:eastAsia="宋体" w:cs="宋体"/>
      <w:kern w:val="2"/>
      <w:sz w:val="21"/>
      <w:szCs w:val="21"/>
      <w:lang w:val="en-US" w:eastAsia="zh-CN"/>
    </w:rPr>
  </w:style>
  <w:style w:type="character" w:customStyle="1" w:styleId="37">
    <w:name w:val="Char Char2"/>
    <w:qFormat/>
    <w:uiPriority w:val="99"/>
    <w:rPr>
      <w:b/>
      <w:bCs/>
      <w:lang w:val="en-US" w:eastAsia="zh-CN"/>
    </w:rPr>
  </w:style>
  <w:style w:type="character" w:customStyle="1" w:styleId="38">
    <w:name w:val="Char Char1"/>
    <w:qFormat/>
    <w:uiPriority w:val="99"/>
    <w:rPr>
      <w:rFonts w:eastAsia="宋体" w:cs="Times New Roman"/>
      <w:snapToGrid w:val="0"/>
      <w:sz w:val="18"/>
      <w:szCs w:val="18"/>
      <w:lang w:val="en-US" w:eastAsia="zh-CN"/>
    </w:rPr>
  </w:style>
  <w:style w:type="character" w:customStyle="1" w:styleId="39">
    <w:name w:val="正文文本缩进 2 Char"/>
    <w:link w:val="14"/>
    <w:semiHidden/>
    <w:qFormat/>
    <w:locked/>
    <w:uiPriority w:val="99"/>
    <w:rPr>
      <w:rFonts w:cs="Times New Roman"/>
      <w:kern w:val="0"/>
      <w:sz w:val="21"/>
      <w:szCs w:val="21"/>
    </w:rPr>
  </w:style>
  <w:style w:type="character" w:customStyle="1" w:styleId="40">
    <w:name w:val="Char Char4"/>
    <w:qFormat/>
    <w:uiPriority w:val="99"/>
    <w:rPr>
      <w:rFonts w:ascii="Arial" w:hAnsi="Arial" w:eastAsia="宋体" w:cs="Arial"/>
      <w:b/>
      <w:bCs/>
      <w:snapToGrid w:val="0"/>
      <w:sz w:val="32"/>
      <w:szCs w:val="32"/>
      <w:lang w:val="en-US" w:eastAsia="zh-CN"/>
    </w:rPr>
  </w:style>
  <w:style w:type="character" w:customStyle="1" w:styleId="41">
    <w:name w:val="页眉 Char"/>
    <w:link w:val="17"/>
    <w:semiHidden/>
    <w:qFormat/>
    <w:locked/>
    <w:uiPriority w:val="99"/>
    <w:rPr>
      <w:rFonts w:cs="Times New Roman"/>
      <w:kern w:val="0"/>
      <w:sz w:val="18"/>
      <w:szCs w:val="18"/>
    </w:rPr>
  </w:style>
  <w:style w:type="character" w:customStyle="1" w:styleId="42">
    <w:name w:val="日期 Char"/>
    <w:link w:val="13"/>
    <w:semiHidden/>
    <w:qFormat/>
    <w:locked/>
    <w:uiPriority w:val="99"/>
    <w:rPr>
      <w:rFonts w:cs="Times New Roman"/>
      <w:kern w:val="0"/>
      <w:sz w:val="21"/>
      <w:szCs w:val="21"/>
    </w:rPr>
  </w:style>
  <w:style w:type="character" w:customStyle="1" w:styleId="43">
    <w:name w:val="usernametext1"/>
    <w:qFormat/>
    <w:uiPriority w:val="99"/>
    <w:rPr>
      <w:rFonts w:cs="Times New Roman"/>
      <w:b/>
      <w:bCs/>
      <w:sz w:val="21"/>
      <w:szCs w:val="21"/>
    </w:rPr>
  </w:style>
  <w:style w:type="character" w:customStyle="1" w:styleId="44">
    <w:name w:val="批注文字 Char"/>
    <w:link w:val="6"/>
    <w:semiHidden/>
    <w:qFormat/>
    <w:locked/>
    <w:uiPriority w:val="99"/>
    <w:rPr>
      <w:rFonts w:cs="Times New Roman"/>
      <w:kern w:val="0"/>
      <w:sz w:val="21"/>
      <w:szCs w:val="21"/>
    </w:rPr>
  </w:style>
  <w:style w:type="character" w:customStyle="1" w:styleId="45">
    <w:name w:val="页脚 Char"/>
    <w:link w:val="16"/>
    <w:semiHidden/>
    <w:qFormat/>
    <w:locked/>
    <w:uiPriority w:val="99"/>
    <w:rPr>
      <w:rFonts w:cs="Times New Roman"/>
      <w:kern w:val="0"/>
      <w:sz w:val="18"/>
      <w:szCs w:val="18"/>
    </w:rPr>
  </w:style>
  <w:style w:type="character" w:customStyle="1" w:styleId="46">
    <w:name w:val="正文文本缩进 Char"/>
    <w:link w:val="10"/>
    <w:semiHidden/>
    <w:qFormat/>
    <w:locked/>
    <w:uiPriority w:val="99"/>
    <w:rPr>
      <w:rFonts w:cs="Times New Roman"/>
      <w:kern w:val="0"/>
      <w:sz w:val="21"/>
      <w:szCs w:val="21"/>
    </w:rPr>
  </w:style>
  <w:style w:type="character" w:customStyle="1" w:styleId="47">
    <w:name w:val="批注框文本 Char"/>
    <w:link w:val="15"/>
    <w:semiHidden/>
    <w:qFormat/>
    <w:locked/>
    <w:uiPriority w:val="99"/>
    <w:rPr>
      <w:rFonts w:cs="Times New Roman"/>
      <w:kern w:val="0"/>
      <w:sz w:val="18"/>
      <w:szCs w:val="18"/>
    </w:rPr>
  </w:style>
  <w:style w:type="character" w:customStyle="1" w:styleId="48">
    <w:name w:val="正文文本 2 Char"/>
    <w:link w:val="21"/>
    <w:semiHidden/>
    <w:qFormat/>
    <w:locked/>
    <w:uiPriority w:val="99"/>
    <w:rPr>
      <w:rFonts w:cs="Times New Roman"/>
      <w:kern w:val="0"/>
      <w:sz w:val="21"/>
      <w:szCs w:val="21"/>
    </w:rPr>
  </w:style>
  <w:style w:type="character" w:customStyle="1" w:styleId="49">
    <w:name w:val="Char Char5"/>
    <w:qFormat/>
    <w:uiPriority w:val="99"/>
    <w:rPr>
      <w:rFonts w:eastAsia="宋体" w:cs="Times New Roman"/>
      <w:snapToGrid w:val="0"/>
      <w:sz w:val="21"/>
      <w:szCs w:val="21"/>
      <w:lang w:val="en-US" w:eastAsia="zh-CN"/>
    </w:rPr>
  </w:style>
  <w:style w:type="character" w:customStyle="1" w:styleId="50">
    <w:name w:val="Char Char3"/>
    <w:qFormat/>
    <w:uiPriority w:val="99"/>
    <w:rPr>
      <w:rFonts w:eastAsia="宋体" w:cs="Times New Roman"/>
      <w:snapToGrid w:val="0"/>
      <w:sz w:val="21"/>
      <w:szCs w:val="21"/>
      <w:lang w:val="en-US" w:eastAsia="zh-CN"/>
    </w:rPr>
  </w:style>
  <w:style w:type="character" w:customStyle="1" w:styleId="51">
    <w:name w:val="正文文本缩进 3 Char"/>
    <w:link w:val="20"/>
    <w:semiHidden/>
    <w:qFormat/>
    <w:locked/>
    <w:uiPriority w:val="99"/>
    <w:rPr>
      <w:rFonts w:cs="Times New Roman"/>
      <w:kern w:val="0"/>
      <w:sz w:val="16"/>
      <w:szCs w:val="16"/>
    </w:rPr>
  </w:style>
  <w:style w:type="character" w:customStyle="1" w:styleId="52">
    <w:name w:val="标题 2 Char"/>
    <w:link w:val="3"/>
    <w:semiHidden/>
    <w:qFormat/>
    <w:locked/>
    <w:uiPriority w:val="99"/>
    <w:rPr>
      <w:rFonts w:ascii="Cambria" w:hAnsi="Cambria" w:eastAsia="宋体" w:cs="Cambria"/>
      <w:b/>
      <w:bCs/>
      <w:kern w:val="0"/>
      <w:sz w:val="32"/>
      <w:szCs w:val="32"/>
    </w:rPr>
  </w:style>
  <w:style w:type="paragraph" w:customStyle="1" w:styleId="53">
    <w:name w:val="正文1"/>
    <w:basedOn w:val="1"/>
    <w:next w:val="54"/>
    <w:qFormat/>
    <w:uiPriority w:val="0"/>
    <w:pPr>
      <w:snapToGrid w:val="0"/>
      <w:spacing w:line="500" w:lineRule="atLeast"/>
      <w:ind w:firstLine="539"/>
    </w:pPr>
    <w:rPr>
      <w:rFonts w:ascii="宋体"/>
      <w:spacing w:val="14"/>
      <w:sz w:val="24"/>
      <w:szCs w:val="20"/>
    </w:rPr>
  </w:style>
  <w:style w:type="paragraph" w:customStyle="1" w:styleId="54">
    <w:name w:val="样式 样式 正文缩进正文（首行缩进两字）正文2 + 首行缩进:  2 字符 + 首行缩进:  2 字符"/>
    <w:basedOn w:val="1"/>
    <w:qFormat/>
    <w:uiPriority w:val="0"/>
    <w:pPr>
      <w:snapToGrid w:val="0"/>
      <w:spacing w:line="324" w:lineRule="auto"/>
      <w:ind w:firstLine="600"/>
    </w:pPr>
    <w:rPr>
      <w:rFonts w:hAnsi="宋体" w:cs="宋体"/>
      <w:sz w:val="28"/>
      <w:szCs w:val="20"/>
    </w:rPr>
  </w:style>
  <w:style w:type="paragraph" w:customStyle="1" w:styleId="55">
    <w:name w:val="Char Char"/>
    <w:basedOn w:val="1"/>
    <w:qFormat/>
    <w:uiPriority w:val="99"/>
    <w:pPr>
      <w:widowControl/>
      <w:jc w:val="left"/>
    </w:pPr>
    <w:rPr>
      <w:rFonts w:ascii="宋体" w:hAnsi="宋体" w:cs="宋体"/>
      <w:sz w:val="32"/>
      <w:szCs w:val="32"/>
    </w:rPr>
  </w:style>
  <w:style w:type="paragraph" w:customStyle="1" w:styleId="56">
    <w:name w:val="Char"/>
    <w:basedOn w:val="1"/>
    <w:qFormat/>
    <w:uiPriority w:val="99"/>
    <w:pPr>
      <w:spacing w:line="360" w:lineRule="auto"/>
      <w:ind w:firstLine="200" w:firstLineChars="200"/>
    </w:pPr>
    <w:rPr>
      <w:rFonts w:ascii="宋体" w:hAnsi="宋体" w:cs="宋体"/>
      <w:kern w:val="2"/>
      <w:sz w:val="24"/>
      <w:szCs w:val="24"/>
    </w:rPr>
  </w:style>
  <w:style w:type="paragraph" w:customStyle="1" w:styleId="57">
    <w:name w:val="_Style 10"/>
    <w:basedOn w:val="1"/>
    <w:qFormat/>
    <w:uiPriority w:val="99"/>
    <w:pPr>
      <w:spacing w:line="360" w:lineRule="auto"/>
      <w:ind w:firstLine="200" w:firstLineChars="200"/>
    </w:pPr>
    <w:rPr>
      <w:kern w:val="2"/>
    </w:rPr>
  </w:style>
  <w:style w:type="paragraph" w:customStyle="1" w:styleId="58">
    <w:name w:val="样式 首行缩进:  1 厘米 行距: 固定值 25 磅"/>
    <w:basedOn w:val="1"/>
    <w:qFormat/>
    <w:uiPriority w:val="99"/>
    <w:pPr>
      <w:adjustRightInd w:val="0"/>
      <w:spacing w:line="500" w:lineRule="exact"/>
      <w:ind w:right="-370" w:rightChars="-176" w:firstLine="560" w:firstLineChars="200"/>
      <w:textAlignment w:val="baseline"/>
    </w:pPr>
    <w:rPr>
      <w:rFonts w:ascii="仿宋" w:hAnsi="仿宋" w:eastAsia="仿宋" w:cs="仿宋_GB2312"/>
      <w:sz w:val="28"/>
      <w:szCs w:val="28"/>
    </w:rPr>
  </w:style>
  <w:style w:type="paragraph" w:customStyle="1" w:styleId="59">
    <w:name w:val="Char1"/>
    <w:basedOn w:val="1"/>
    <w:qFormat/>
    <w:uiPriority w:val="0"/>
    <w:pPr>
      <w:spacing w:line="360" w:lineRule="auto"/>
      <w:ind w:firstLine="200" w:firstLineChars="200"/>
    </w:pPr>
    <w:rPr>
      <w:rFonts w:ascii="宋体" w:hAnsi="宋体" w:cs="宋体"/>
      <w:kern w:val="2"/>
      <w:sz w:val="24"/>
      <w:szCs w:val="24"/>
    </w:rPr>
  </w:style>
  <w:style w:type="paragraph" w:customStyle="1" w:styleId="60">
    <w:name w:val="_Style 57"/>
    <w:unhideWhenUsed/>
    <w:qFormat/>
    <w:uiPriority w:val="99"/>
    <w:rPr>
      <w:rFonts w:ascii="Times New Roman" w:hAnsi="Times New Roman" w:eastAsia="宋体" w:cs="Times New Roman"/>
      <w:sz w:val="21"/>
      <w:szCs w:val="21"/>
      <w:lang w:val="en-US" w:eastAsia="zh-CN" w:bidi="ar-SA"/>
    </w:rPr>
  </w:style>
  <w:style w:type="paragraph" w:customStyle="1" w:styleId="61">
    <w:name w:val="默认段落字体 Para Char"/>
    <w:basedOn w:val="1"/>
    <w:qFormat/>
    <w:uiPriority w:val="99"/>
    <w:rPr>
      <w:kern w:val="2"/>
    </w:rPr>
  </w:style>
  <w:style w:type="paragraph" w:styleId="62">
    <w:name w:val="List Paragraph"/>
    <w:basedOn w:val="1"/>
    <w:unhideWhenUsed/>
    <w:qFormat/>
    <w:uiPriority w:val="99"/>
    <w:pPr>
      <w:ind w:firstLine="420" w:firstLineChars="200"/>
    </w:pPr>
  </w:style>
  <w:style w:type="paragraph" w:customStyle="1" w:styleId="63">
    <w:name w:val="Table Paragraph"/>
    <w:basedOn w:val="1"/>
    <w:qFormat/>
    <w:uiPriority w:val="0"/>
    <w:pPr>
      <w:keepNext w:val="0"/>
      <w:keepLines w:val="0"/>
      <w:widowControl w:val="0"/>
      <w:suppressLineNumbers w:val="0"/>
      <w:autoSpaceDE w:val="0"/>
      <w:autoSpaceDN w:val="0"/>
      <w:spacing w:before="0" w:beforeAutospacing="0" w:after="0" w:afterAutospacing="0"/>
      <w:ind w:left="0" w:right="0"/>
      <w:jc w:val="left"/>
    </w:pPr>
    <w:rPr>
      <w:rFonts w:hint="eastAsia" w:ascii="宋体" w:hAnsi="宋体" w:eastAsia="宋体" w:cs="宋体"/>
      <w:kern w:val="2"/>
      <w:sz w:val="22"/>
      <w:szCs w:val="22"/>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微软用户</Company>
  <Pages>27</Pages>
  <Words>9785</Words>
  <Characters>10047</Characters>
  <Lines>58</Lines>
  <Paragraphs>16</Paragraphs>
  <TotalTime>2</TotalTime>
  <ScaleCrop>false</ScaleCrop>
  <LinksUpToDate>false</LinksUpToDate>
  <CharactersWithSpaces>11406</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2018-08-11T14:47:00Z</dcterms:created>
  <dc:creator>mhr</dc:creator>
  <cp:lastModifiedBy>greatwall</cp:lastModifiedBy>
  <cp:lastPrinted>2024-05-26T10:11:00Z</cp:lastPrinted>
  <dcterms:modified xsi:type="dcterms:W3CDTF">2025-07-15T17:41:45Z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ICV">
    <vt:lpwstr>24A2F2DFDB7C4CC3B6DA69583C749018_13</vt:lpwstr>
  </property>
  <property fmtid="{D5CDD505-2E9C-101B-9397-08002B2CF9AE}" pid="4" name="KSOTemplateDocerSaveRecord">
    <vt:lpwstr>eyJoZGlkIjoiOWE4YzY4NjY4YzY5ZTc5N2Q5YzkxZTg2Y2JhNDZiYjIiLCJ1c2VySWQiOiI2OTI4NTcxNDQifQ==</vt:lpwstr>
  </property>
</Properties>
</file>